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78"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50CAA" w:rsidRPr="00450CAA">
        <w:rPr>
          <w:rFonts w:asciiTheme="majorBidi" w:hAnsiTheme="majorBidi" w:cstheme="majorBidi"/>
          <w:b/>
          <w:bCs/>
          <w:sz w:val="28"/>
          <w:szCs w:val="28"/>
        </w:rPr>
        <w:t>Thé et santé</w:t>
      </w:r>
    </w:p>
    <w:p w:rsidR="00450CAA" w:rsidRDefault="00450CAA"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931AA3" w:rsidRPr="002B3404" w:rsidRDefault="00450CAA" w:rsidP="00450CAA">
      <w:pPr>
        <w:jc w:val="both"/>
        <w:rPr>
          <w:rFonts w:ascii="Times New Roman" w:hAnsi="Times New Roman" w:cs="Times New Roman"/>
          <w:b/>
          <w:sz w:val="24"/>
          <w:szCs w:val="24"/>
        </w:rPr>
      </w:pPr>
      <w:r w:rsidRPr="00450CAA">
        <w:rPr>
          <w:rFonts w:ascii="Times New Roman" w:hAnsi="Times New Roman" w:cs="Times New Roman"/>
          <w:color w:val="000000"/>
          <w:sz w:val="24"/>
          <w:szCs w:val="24"/>
        </w:rPr>
        <w:t xml:space="preserve">Le thé est le breuvage le plus consommé dans le monde après l’eau. Sa richesse en  </w:t>
      </w:r>
      <w:proofErr w:type="spellStart"/>
      <w:r w:rsidRPr="00450CAA">
        <w:rPr>
          <w:rFonts w:ascii="Times New Roman" w:hAnsi="Times New Roman" w:cs="Times New Roman"/>
          <w:color w:val="000000"/>
          <w:sz w:val="24"/>
          <w:szCs w:val="24"/>
        </w:rPr>
        <w:t>polyphénols</w:t>
      </w:r>
      <w:proofErr w:type="spellEnd"/>
      <w:r w:rsidRPr="00450CAA">
        <w:rPr>
          <w:rFonts w:ascii="Times New Roman" w:hAnsi="Times New Roman" w:cs="Times New Roman"/>
          <w:color w:val="000000"/>
          <w:sz w:val="24"/>
          <w:szCs w:val="24"/>
        </w:rPr>
        <w:t xml:space="preserve">, a fait de lui, l’objet de nombreuses études sanctionnées par un grands nombre de  </w:t>
      </w:r>
      <w:proofErr w:type="spellStart"/>
      <w:r w:rsidRPr="00450CAA">
        <w:rPr>
          <w:rFonts w:ascii="Times New Roman" w:hAnsi="Times New Roman" w:cs="Times New Roman"/>
          <w:color w:val="000000"/>
          <w:sz w:val="24"/>
          <w:szCs w:val="24"/>
        </w:rPr>
        <w:t>publications.Les</w:t>
      </w:r>
      <w:proofErr w:type="spellEnd"/>
      <w:r w:rsidRPr="00450CAA">
        <w:rPr>
          <w:rFonts w:ascii="Times New Roman" w:hAnsi="Times New Roman" w:cs="Times New Roman"/>
          <w:color w:val="000000"/>
          <w:sz w:val="24"/>
          <w:szCs w:val="24"/>
        </w:rPr>
        <w:t xml:space="preserve"> </w:t>
      </w:r>
      <w:proofErr w:type="spellStart"/>
      <w:r w:rsidRPr="00450CAA">
        <w:rPr>
          <w:rFonts w:ascii="Times New Roman" w:hAnsi="Times New Roman" w:cs="Times New Roman"/>
          <w:color w:val="000000"/>
          <w:sz w:val="24"/>
          <w:szCs w:val="24"/>
        </w:rPr>
        <w:t>polyphénols</w:t>
      </w:r>
      <w:proofErr w:type="spellEnd"/>
      <w:r w:rsidRPr="00450CAA">
        <w:rPr>
          <w:rFonts w:ascii="Times New Roman" w:hAnsi="Times New Roman" w:cs="Times New Roman"/>
          <w:color w:val="000000"/>
          <w:sz w:val="24"/>
          <w:szCs w:val="24"/>
        </w:rPr>
        <w:t xml:space="preserve"> </w:t>
      </w:r>
      <w:proofErr w:type="gramStart"/>
      <w:r w:rsidRPr="00450CAA">
        <w:rPr>
          <w:rFonts w:ascii="Times New Roman" w:hAnsi="Times New Roman" w:cs="Times New Roman"/>
          <w:color w:val="000000"/>
          <w:sz w:val="24"/>
          <w:szCs w:val="24"/>
        </w:rPr>
        <w:t>sont</w:t>
      </w:r>
      <w:proofErr w:type="gramEnd"/>
      <w:r w:rsidRPr="00450CAA">
        <w:rPr>
          <w:rFonts w:ascii="Times New Roman" w:hAnsi="Times New Roman" w:cs="Times New Roman"/>
          <w:color w:val="000000"/>
          <w:sz w:val="24"/>
          <w:szCs w:val="24"/>
        </w:rPr>
        <w:t xml:space="preserve"> des molécules synthétisées par les végétaux. Ils  appartiennent à leur métabolisme secondaire et participent à leur défense contre les agressions  environnementales. C’est un groupe de molécules de structures variées, d’environ 8000  composées, divisés en plusieurs catégories, parmi lesquels on peut citer les flavonoïdes  représentatifs des diverses familles (</w:t>
      </w:r>
      <w:proofErr w:type="spellStart"/>
      <w:r w:rsidRPr="00450CAA">
        <w:rPr>
          <w:rFonts w:ascii="Times New Roman" w:hAnsi="Times New Roman" w:cs="Times New Roman"/>
          <w:color w:val="000000"/>
          <w:sz w:val="24"/>
          <w:szCs w:val="24"/>
        </w:rPr>
        <w:t>flavonols</w:t>
      </w:r>
      <w:proofErr w:type="spellEnd"/>
      <w:r w:rsidRPr="00450CAA">
        <w:rPr>
          <w:rFonts w:ascii="Times New Roman" w:hAnsi="Times New Roman" w:cs="Times New Roman"/>
          <w:color w:val="000000"/>
          <w:sz w:val="24"/>
          <w:szCs w:val="24"/>
        </w:rPr>
        <w:t xml:space="preserve">, </w:t>
      </w:r>
      <w:proofErr w:type="spellStart"/>
      <w:r w:rsidRPr="00450CAA">
        <w:rPr>
          <w:rFonts w:ascii="Times New Roman" w:hAnsi="Times New Roman" w:cs="Times New Roman"/>
          <w:color w:val="000000"/>
          <w:sz w:val="24"/>
          <w:szCs w:val="24"/>
        </w:rPr>
        <w:t>flavanols</w:t>
      </w:r>
      <w:proofErr w:type="spellEnd"/>
      <w:r w:rsidRPr="00450CAA">
        <w:rPr>
          <w:rFonts w:ascii="Times New Roman" w:hAnsi="Times New Roman" w:cs="Times New Roman"/>
          <w:color w:val="000000"/>
          <w:sz w:val="24"/>
          <w:szCs w:val="24"/>
        </w:rPr>
        <w:t xml:space="preserve">, anthocyanes) qui sont des  éliminateurs très puissants des radicaux libres.  Plusieurs études, indiquent qu’une consommation régulière de thé permet de prévenir le  développement de nombreuses maladies comme le cancer, les maladies cardiovasculaires,  </w:t>
      </w:r>
      <w:proofErr w:type="spellStart"/>
      <w:r w:rsidRPr="00450CAA">
        <w:rPr>
          <w:rFonts w:ascii="Times New Roman" w:hAnsi="Times New Roman" w:cs="Times New Roman"/>
          <w:color w:val="000000"/>
          <w:sz w:val="24"/>
          <w:szCs w:val="24"/>
        </w:rPr>
        <w:t>neuro</w:t>
      </w:r>
      <w:proofErr w:type="spellEnd"/>
      <w:r w:rsidRPr="00450CAA">
        <w:rPr>
          <w:rFonts w:ascii="Times New Roman" w:hAnsi="Times New Roman" w:cs="Times New Roman"/>
          <w:color w:val="000000"/>
          <w:sz w:val="24"/>
          <w:szCs w:val="24"/>
        </w:rPr>
        <w:t xml:space="preserve">-dégénératives, etc. C’est alors naturellement que le thé par sa richesse en </w:t>
      </w:r>
      <w:proofErr w:type="spellStart"/>
      <w:r w:rsidRPr="00450CAA">
        <w:rPr>
          <w:rFonts w:ascii="Times New Roman" w:hAnsi="Times New Roman" w:cs="Times New Roman"/>
          <w:color w:val="000000"/>
          <w:sz w:val="24"/>
          <w:szCs w:val="24"/>
        </w:rPr>
        <w:t>polyphénols</w:t>
      </w:r>
      <w:proofErr w:type="spellEnd"/>
      <w:r w:rsidRPr="00450CAA">
        <w:rPr>
          <w:rFonts w:ascii="Times New Roman" w:hAnsi="Times New Roman" w:cs="Times New Roman"/>
          <w:color w:val="000000"/>
          <w:sz w:val="24"/>
          <w:szCs w:val="24"/>
        </w:rPr>
        <w:t xml:space="preserve">  et particulièrement en catéchines, s’est fait une place dans la phytothérapie.  Compte tenu de l’intérêt grandissant que suscite cette boisson en raison du bénéfice santé  qu’elle apporte, nous avons essayé dans ce travail, d’élaborer une synthèse bibliographique,  faisant état des lieux sur les vertus du thé.</w:t>
      </w:r>
    </w:p>
    <w:p w:rsidR="00C24D81" w:rsidRPr="00C86CDE" w:rsidRDefault="00C24D81" w:rsidP="00E17778">
      <w:pPr>
        <w:jc w:val="both"/>
        <w:rPr>
          <w:rFonts w:ascii="Times New Roman" w:hAnsi="Times New Roman" w:cs="Times New Roman"/>
          <w:color w:val="000000"/>
          <w:sz w:val="24"/>
          <w:szCs w:val="24"/>
          <w:lang w:val="en-US"/>
        </w:rPr>
      </w:pPr>
    </w:p>
    <w:sectPr w:rsidR="00C24D81" w:rsidRPr="00C86CDE"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2B3404"/>
    <w:rsid w:val="003B7FA2"/>
    <w:rsid w:val="003D758C"/>
    <w:rsid w:val="00450CAA"/>
    <w:rsid w:val="004B2D11"/>
    <w:rsid w:val="007902B6"/>
    <w:rsid w:val="007C1CE3"/>
    <w:rsid w:val="00853D4A"/>
    <w:rsid w:val="00931AA3"/>
    <w:rsid w:val="0096737D"/>
    <w:rsid w:val="00995312"/>
    <w:rsid w:val="00AB096E"/>
    <w:rsid w:val="00AF52C9"/>
    <w:rsid w:val="00B765E6"/>
    <w:rsid w:val="00C24D81"/>
    <w:rsid w:val="00C86CDE"/>
    <w:rsid w:val="00CA3225"/>
    <w:rsid w:val="00E177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3</cp:revision>
  <dcterms:created xsi:type="dcterms:W3CDTF">2020-01-19T12:51:00Z</dcterms:created>
  <dcterms:modified xsi:type="dcterms:W3CDTF">2020-01-19T12:52:00Z</dcterms:modified>
</cp:coreProperties>
</file>