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31" w:rsidRDefault="001B3597" w:rsidP="001470B9">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470B9" w:rsidRPr="001470B9">
        <w:rPr>
          <w:rFonts w:asciiTheme="majorBidi" w:hAnsiTheme="majorBidi" w:cstheme="majorBidi"/>
          <w:b/>
          <w:bCs/>
          <w:sz w:val="28"/>
          <w:szCs w:val="28"/>
        </w:rPr>
        <w:t xml:space="preserve">Contribution à l'étude des facteurs d'influence sur la reprise de l'activité ovarienne post </w:t>
      </w:r>
      <w:proofErr w:type="spellStart"/>
      <w:r w:rsidR="001470B9" w:rsidRPr="001470B9">
        <w:rPr>
          <w:rFonts w:asciiTheme="majorBidi" w:hAnsiTheme="majorBidi" w:cstheme="majorBidi"/>
          <w:b/>
          <w:bCs/>
          <w:sz w:val="28"/>
          <w:szCs w:val="28"/>
        </w:rPr>
        <w:t>partum</w:t>
      </w:r>
      <w:proofErr w:type="spellEnd"/>
      <w:r w:rsidR="001470B9" w:rsidRPr="001470B9">
        <w:rPr>
          <w:rFonts w:asciiTheme="majorBidi" w:hAnsiTheme="majorBidi" w:cstheme="majorBidi"/>
          <w:b/>
          <w:bCs/>
          <w:sz w:val="28"/>
          <w:szCs w:val="28"/>
        </w:rPr>
        <w:t xml:space="preserve"> chez les bovins : cas de la station de Baba Ali</w:t>
      </w:r>
    </w:p>
    <w:p w:rsidR="00CD4DED" w:rsidRDefault="00CD4DED" w:rsidP="00CD4DE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32089" w:rsidRDefault="001470B9" w:rsidP="006342E8">
      <w:pPr>
        <w:jc w:val="both"/>
        <w:rPr>
          <w:rFonts w:asciiTheme="majorBidi" w:hAnsiTheme="majorBidi" w:cstheme="majorBidi"/>
          <w:sz w:val="24"/>
          <w:szCs w:val="24"/>
        </w:rPr>
      </w:pPr>
      <w:r w:rsidRPr="001470B9">
        <w:rPr>
          <w:rFonts w:asciiTheme="majorBidi" w:hAnsiTheme="majorBidi" w:cstheme="majorBidi"/>
          <w:sz w:val="24"/>
          <w:szCs w:val="24"/>
        </w:rPr>
        <w:t xml:space="preserve">Au cours du post-partum, la vache est dans une situation conflictuelle maximale entre d'une part l'augmentation de sa production et d'autre part, la reprise d'une activité ovarienne régulière. Il ressort de cette expérimentation que la parité liée à l'âge, ainsi que l'utilisation des prostaglandines en post </w:t>
      </w:r>
      <w:proofErr w:type="spellStart"/>
      <w:r w:rsidRPr="001470B9">
        <w:rPr>
          <w:rFonts w:asciiTheme="majorBidi" w:hAnsiTheme="majorBidi" w:cstheme="majorBidi"/>
          <w:sz w:val="24"/>
          <w:szCs w:val="24"/>
        </w:rPr>
        <w:t>partum</w:t>
      </w:r>
      <w:proofErr w:type="spellEnd"/>
      <w:r w:rsidRPr="001470B9">
        <w:rPr>
          <w:rFonts w:asciiTheme="majorBidi" w:hAnsiTheme="majorBidi" w:cstheme="majorBidi"/>
          <w:sz w:val="24"/>
          <w:szCs w:val="24"/>
        </w:rPr>
        <w:t xml:space="preserve"> n'ont aucun effet sur la reprise de l'activité ovarienne. Cependant, le retard de la reprise de l'activité ovarienne après le vêlage peut être dû à des facteurs qui sont multiples (l'alimentation, l'état corporel en péri </w:t>
      </w:r>
      <w:proofErr w:type="spellStart"/>
      <w:r w:rsidRPr="001470B9">
        <w:rPr>
          <w:rFonts w:asciiTheme="majorBidi" w:hAnsiTheme="majorBidi" w:cstheme="majorBidi"/>
          <w:sz w:val="24"/>
          <w:szCs w:val="24"/>
        </w:rPr>
        <w:t>partum</w:t>
      </w:r>
      <w:proofErr w:type="spellEnd"/>
      <w:r w:rsidRPr="001470B9">
        <w:rPr>
          <w:rFonts w:asciiTheme="majorBidi" w:hAnsiTheme="majorBidi" w:cstheme="majorBidi"/>
          <w:sz w:val="24"/>
          <w:szCs w:val="24"/>
        </w:rPr>
        <w:t>, condition de vêlage, niveau de production laitière, saison et les complications puerpérales).</w:t>
      </w:r>
    </w:p>
    <w:p w:rsidR="001470B9" w:rsidRDefault="001470B9"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1470B9" w:rsidP="001470B9">
      <w:pPr>
        <w:jc w:val="both"/>
        <w:rPr>
          <w:rFonts w:asciiTheme="majorBidi" w:hAnsiTheme="majorBidi" w:cstheme="majorBidi"/>
          <w:sz w:val="24"/>
          <w:szCs w:val="24"/>
          <w:lang w:val="en-US"/>
        </w:rPr>
      </w:pPr>
      <w:r w:rsidRPr="001470B9">
        <w:rPr>
          <w:rFonts w:asciiTheme="majorBidi" w:hAnsiTheme="majorBidi" w:cstheme="majorBidi"/>
          <w:sz w:val="24"/>
          <w:szCs w:val="24"/>
          <w:lang w:val="en-US"/>
        </w:rPr>
        <w:t xml:space="preserve">During the postpartum, the cow is in a maximum conflict situation between on the one hand the increase of its production and on the other hand, the resumption of a regular ovarian activity. It becomes obvious through our experimentation that the parity related to the age, as well as the use of prostaglandins in post partum do not exert any effect on the renewal of ovarian activity. However, the delay of the renewal of the ovarian activity after the calving can be due to some factors that are multiple (food, the body state in </w:t>
      </w:r>
      <w:proofErr w:type="spellStart"/>
      <w:r w:rsidRPr="001470B9">
        <w:rPr>
          <w:rFonts w:asciiTheme="majorBidi" w:hAnsiTheme="majorBidi" w:cstheme="majorBidi"/>
          <w:sz w:val="24"/>
          <w:szCs w:val="24"/>
          <w:lang w:val="en-US"/>
        </w:rPr>
        <w:t>peripartum</w:t>
      </w:r>
      <w:proofErr w:type="spellEnd"/>
      <w:r w:rsidRPr="001470B9">
        <w:rPr>
          <w:rFonts w:asciiTheme="majorBidi" w:hAnsiTheme="majorBidi" w:cstheme="majorBidi"/>
          <w:sz w:val="24"/>
          <w:szCs w:val="24"/>
          <w:lang w:val="en-US"/>
        </w:rPr>
        <w:t>, condition of calving, level of dairy production, season and the puerperal complications).</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920B2"/>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2021-01-31T12:32:00Z</dcterms:created>
  <dcterms:modified xsi:type="dcterms:W3CDTF">2021-01-31T12:32:00Z</dcterms:modified>
</cp:coreProperties>
</file>