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96" w:rsidRPr="00516296" w:rsidRDefault="00F77D4D" w:rsidP="00F77D4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Résumé du PFE : sous titre : </w:t>
      </w:r>
      <w:r w:rsidR="00516296" w:rsidRPr="005162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Etude des affections de l’appareil génital de la chamelle au niveau de l’abattoir d’ELOUED</w:t>
      </w:r>
    </w:p>
    <w:p w:rsidR="00F77D4D" w:rsidRDefault="00F77D4D" w:rsidP="00F77D4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E00E96" w:rsidRPr="00516296" w:rsidRDefault="00516296" w:rsidP="000F387E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16296">
        <w:rPr>
          <w:rFonts w:ascii="Times New Roman" w:hAnsi="Times New Roman" w:cs="Times New Roman"/>
          <w:sz w:val="24"/>
          <w:szCs w:val="24"/>
        </w:rPr>
        <w:t>L’objectif de cette étude est de recenser les différents anomalies de l’appareil génital de la chamelle rencontrées au niveau de l’abattoir d’EL-OUED, de réalisé une étude histologique sur l’ovaire et l’utérus, et de mesure la longueur et la largeur des différentes organes de tractus génitale femelle. Résultats obtenu suite à l’étude macroscopique révèlent une fréquence élevée des femelles gestantes réformées (18,75%) La fréquence des affections ovariennes obtenues suite a l’étude anatomopathologique sont par ordre décroissant : hydro-bursite (9.37%), kystes ovariens (6.25%), atrophie ovarien (3.12%), suspicion de tumeur (3.12%) Le pourcentage des affections utérins est de (6.25%), ont été noté : pyromètre (3.12%), rétention placentaire (3.12%). Les mensurations de longueur des différentes parties de tractus sont : le col utérin (3,74 ± 0,27 cm), le corps utérin (7,17 ± 1,19) corne droit (5,70 ± 1,01) corne gauche (8,37 ± 1,75), ovaire droit (2,94 ± 0,57), ovaire gauche (2,93 ± 0,82). Les mensurations de diamètre des différentes parties de tractus sont : le col utérin (5,06 ± 0,75), le corps utérin (5,49 ± 1,33) corne droit (3,17 ± 1,67) corne gauche (4,71 ± 1,4), ovaire droit (2,31 ± 1,28), ovaire gauche (2,17± 1,42).</w:t>
      </w:r>
    </w:p>
    <w:p w:rsidR="00516296" w:rsidRPr="00516296" w:rsidRDefault="00516296" w:rsidP="000F387E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77D4D" w:rsidRPr="00516296" w:rsidRDefault="00F77D4D" w:rsidP="000F387E">
      <w:pPr>
        <w:ind w:righ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6296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Abstract:</w:t>
      </w:r>
    </w:p>
    <w:p w:rsidR="00553254" w:rsidRPr="00516296" w:rsidRDefault="00516296" w:rsidP="005162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6296">
        <w:rPr>
          <w:rFonts w:ascii="Times New Roman" w:hAnsi="Times New Roman" w:cs="Times New Roman"/>
          <w:sz w:val="24"/>
          <w:szCs w:val="24"/>
          <w:lang w:val="en-US"/>
        </w:rPr>
        <w:t>The objective of this study is to identify various abnormalities of the reproductive tract of the camel met at the slaughterhouse El-</w:t>
      </w:r>
      <w:proofErr w:type="spellStart"/>
      <w:r w:rsidRPr="00516296">
        <w:rPr>
          <w:rFonts w:ascii="Times New Roman" w:hAnsi="Times New Roman" w:cs="Times New Roman"/>
          <w:sz w:val="24"/>
          <w:szCs w:val="24"/>
          <w:lang w:val="en-US"/>
        </w:rPr>
        <w:t>Oued</w:t>
      </w:r>
      <w:proofErr w:type="spellEnd"/>
      <w:r w:rsidRPr="00516296">
        <w:rPr>
          <w:rFonts w:ascii="Times New Roman" w:hAnsi="Times New Roman" w:cs="Times New Roman"/>
          <w:sz w:val="24"/>
          <w:szCs w:val="24"/>
          <w:lang w:val="en-US"/>
        </w:rPr>
        <w:t>, and measuring the length and width of the different organs of female genital tract. Results obtained following the macroscopic study revealed a high frequency of pregnant females Reformed (18.75%). The percentage of uterine disorders (6.25%) were noted: pyrometer (3.12%), retained placenta (3.12%) The length measurements of different parts of tracts are: the cervical (3,74 ± 0,27 cm), the uterine body (7,17 ± 1,19) right horn (5,70 ± 1,01) left horn (8, 37 ± 1, 75), right ovary (2,94 ± 0,57), left ovary (2,93 ± 0,82). The width measurements of the different parts of tracts are: cervical (5,06 ± 0,75), the uterine body (5,49 ± 1,33) right horn (3,17 ± 1,67) left horn (4,71 ± 1,4), right ovary (2,31 ± 1,28), left ovary (2,17± 1,42).</w:t>
      </w:r>
    </w:p>
    <w:sectPr w:rsidR="00553254" w:rsidRPr="00516296" w:rsidSect="00A86B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168CB"/>
    <w:rsid w:val="000E3CF2"/>
    <w:rsid w:val="000F387E"/>
    <w:rsid w:val="001F23EA"/>
    <w:rsid w:val="00282164"/>
    <w:rsid w:val="00291325"/>
    <w:rsid w:val="00340441"/>
    <w:rsid w:val="00344B6B"/>
    <w:rsid w:val="004472DE"/>
    <w:rsid w:val="004913C7"/>
    <w:rsid w:val="004E2DED"/>
    <w:rsid w:val="004E41DD"/>
    <w:rsid w:val="00516296"/>
    <w:rsid w:val="00553254"/>
    <w:rsid w:val="00633B64"/>
    <w:rsid w:val="0068197D"/>
    <w:rsid w:val="00850275"/>
    <w:rsid w:val="00881D88"/>
    <w:rsid w:val="00907F42"/>
    <w:rsid w:val="00A86B2B"/>
    <w:rsid w:val="00BA119C"/>
    <w:rsid w:val="00BD515C"/>
    <w:rsid w:val="00C33C8B"/>
    <w:rsid w:val="00D103B2"/>
    <w:rsid w:val="00D27F67"/>
    <w:rsid w:val="00D67881"/>
    <w:rsid w:val="00D93DCF"/>
    <w:rsid w:val="00E00E96"/>
    <w:rsid w:val="00E34154"/>
    <w:rsid w:val="00E51A28"/>
    <w:rsid w:val="00EE3763"/>
    <w:rsid w:val="00F4177D"/>
    <w:rsid w:val="00F60CCC"/>
    <w:rsid w:val="00F77D4D"/>
    <w:rsid w:val="00FE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k.ali</dc:creator>
  <cp:keywords/>
  <dc:description/>
  <cp:lastModifiedBy>k.ali</cp:lastModifiedBy>
  <cp:revision>19</cp:revision>
  <dcterms:created xsi:type="dcterms:W3CDTF">2021-02-04T08:30:00Z</dcterms:created>
  <dcterms:modified xsi:type="dcterms:W3CDTF">2021-02-08T07:34:00Z</dcterms:modified>
</cp:coreProperties>
</file>