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700" w:rsidRDefault="00C74700" w:rsidP="00C74700">
      <w:pPr>
        <w:rPr>
          <w:rFonts w:asciiTheme="majorBidi" w:eastAsia="Times New Roman" w:hAnsiTheme="majorBidi" w:cstheme="majorBidi"/>
          <w:b/>
          <w:bCs/>
          <w:sz w:val="28"/>
          <w:szCs w:val="28"/>
        </w:rPr>
      </w:pPr>
    </w:p>
    <w:p w:rsidR="00F45FBD" w:rsidRPr="00F45FBD" w:rsidRDefault="00FC0A94" w:rsidP="00F45FBD">
      <w:pPr>
        <w:spacing w:after="300"/>
        <w:jc w:val="both"/>
        <w:rPr>
          <w:rFonts w:ascii="Helvetica" w:eastAsia="Times New Roman" w:hAnsi="Helvetica" w:cs="Helvetica"/>
          <w:color w:val="333333"/>
          <w:sz w:val="21"/>
          <w:szCs w:val="21"/>
        </w:rPr>
      </w:pPr>
      <w:r w:rsidRPr="001B3597">
        <w:rPr>
          <w:rFonts w:asciiTheme="majorBidi" w:hAnsiTheme="majorBidi" w:cstheme="majorBidi"/>
          <w:b/>
          <w:bCs/>
          <w:sz w:val="28"/>
          <w:szCs w:val="28"/>
        </w:rPr>
        <w:t xml:space="preserve">Résumé du PFE : </w:t>
      </w:r>
      <w:r>
        <w:rPr>
          <w:rFonts w:asciiTheme="majorBidi" w:hAnsiTheme="majorBidi" w:cstheme="majorBidi"/>
          <w:b/>
          <w:bCs/>
          <w:sz w:val="28"/>
          <w:szCs w:val="28"/>
        </w:rPr>
        <w:t>sous titre</w:t>
      </w:r>
      <w:r w:rsidRPr="00A80C7B">
        <w:rPr>
          <w:rFonts w:ascii="Times New Roman" w:hAnsi="Times New Roman" w:cs="Times New Roman"/>
          <w:b/>
          <w:bCs/>
          <w:sz w:val="28"/>
          <w:szCs w:val="28"/>
        </w:rPr>
        <w:t xml:space="preserve">: </w:t>
      </w:r>
      <w:r w:rsidR="00F45FBD" w:rsidRPr="00F45FBD">
        <w:rPr>
          <w:rFonts w:ascii="Helvetica" w:eastAsia="Times New Roman" w:hAnsi="Helvetica" w:cs="Helvetica"/>
          <w:color w:val="333333"/>
          <w:sz w:val="21"/>
          <w:szCs w:val="21"/>
        </w:rPr>
        <w:br/>
      </w:r>
      <w:r w:rsidR="00F45FBD" w:rsidRPr="00F45FBD">
        <w:rPr>
          <w:rFonts w:ascii="Times New Roman" w:eastAsia="Times New Roman" w:hAnsi="Times New Roman" w:cs="Times New Roman"/>
          <w:b/>
          <w:color w:val="333333"/>
          <w:sz w:val="28"/>
          <w:szCs w:val="28"/>
        </w:rPr>
        <w:t>L’impact des produits de synchronisation sur la fertilité chez la vache laitière</w:t>
      </w:r>
    </w:p>
    <w:p w:rsidR="00FC0A94" w:rsidRDefault="00FC0A94" w:rsidP="00FC0A94">
      <w:pPr>
        <w:jc w:val="both"/>
        <w:rPr>
          <w:rFonts w:ascii="Times New Roman" w:hAnsi="Times New Roman" w:cs="Times New Roman"/>
          <w:b/>
          <w:bCs/>
          <w:sz w:val="24"/>
          <w:szCs w:val="24"/>
        </w:rPr>
      </w:pPr>
      <w:r w:rsidRPr="002B3404">
        <w:rPr>
          <w:rFonts w:ascii="Times New Roman" w:hAnsi="Times New Roman" w:cs="Times New Roman"/>
          <w:b/>
          <w:bCs/>
          <w:sz w:val="24"/>
          <w:szCs w:val="24"/>
        </w:rPr>
        <w:t>Résumé :</w:t>
      </w:r>
    </w:p>
    <w:p w:rsidR="00A80C7B" w:rsidRPr="00F45FBD" w:rsidRDefault="00F45FBD" w:rsidP="00FC0A94">
      <w:pPr>
        <w:jc w:val="both"/>
        <w:rPr>
          <w:rFonts w:ascii="Times New Roman" w:hAnsi="Times New Roman" w:cs="Times New Roman"/>
          <w:color w:val="000000"/>
          <w:sz w:val="24"/>
          <w:szCs w:val="24"/>
          <w:shd w:val="clear" w:color="auto" w:fill="FFFFFF"/>
        </w:rPr>
      </w:pPr>
      <w:r w:rsidRPr="00F45FBD">
        <w:rPr>
          <w:rFonts w:ascii="Times New Roman" w:hAnsi="Times New Roman" w:cs="Times New Roman"/>
          <w:sz w:val="24"/>
          <w:szCs w:val="24"/>
        </w:rPr>
        <w:t>L’</w:t>
      </w:r>
      <w:proofErr w:type="spellStart"/>
      <w:r w:rsidRPr="00F45FBD">
        <w:rPr>
          <w:rFonts w:ascii="Times New Roman" w:hAnsi="Times New Roman" w:cs="Times New Roman"/>
          <w:sz w:val="24"/>
          <w:szCs w:val="24"/>
        </w:rPr>
        <w:t>anoestrus</w:t>
      </w:r>
      <w:proofErr w:type="spellEnd"/>
      <w:r w:rsidRPr="00F45FBD">
        <w:rPr>
          <w:rFonts w:ascii="Times New Roman" w:hAnsi="Times New Roman" w:cs="Times New Roman"/>
          <w:sz w:val="24"/>
          <w:szCs w:val="24"/>
        </w:rPr>
        <w:t xml:space="preserve"> post </w:t>
      </w:r>
      <w:proofErr w:type="spellStart"/>
      <w:r w:rsidRPr="00F45FBD">
        <w:rPr>
          <w:rFonts w:ascii="Times New Roman" w:hAnsi="Times New Roman" w:cs="Times New Roman"/>
          <w:sz w:val="24"/>
          <w:szCs w:val="24"/>
        </w:rPr>
        <w:t>partum</w:t>
      </w:r>
      <w:proofErr w:type="spellEnd"/>
      <w:r w:rsidRPr="00F45FBD">
        <w:rPr>
          <w:rFonts w:ascii="Times New Roman" w:hAnsi="Times New Roman" w:cs="Times New Roman"/>
          <w:sz w:val="24"/>
          <w:szCs w:val="24"/>
        </w:rPr>
        <w:t xml:space="preserve"> doit être maitrisé pour atteindre l’objectif de production d’un veau par vache et par an et une production laitière à longueur d’année. Au sein de l’ITELV de baba Ali, une étude a été menée sur un effectif de 24 vaches laitières en </w:t>
      </w:r>
      <w:proofErr w:type="spellStart"/>
      <w:r w:rsidRPr="00F45FBD">
        <w:rPr>
          <w:rFonts w:ascii="Times New Roman" w:hAnsi="Times New Roman" w:cs="Times New Roman"/>
          <w:sz w:val="24"/>
          <w:szCs w:val="24"/>
        </w:rPr>
        <w:t>anoestrus</w:t>
      </w:r>
      <w:proofErr w:type="spellEnd"/>
      <w:r w:rsidRPr="00F45FBD">
        <w:rPr>
          <w:rFonts w:ascii="Times New Roman" w:hAnsi="Times New Roman" w:cs="Times New Roman"/>
          <w:sz w:val="24"/>
          <w:szCs w:val="24"/>
        </w:rPr>
        <w:t xml:space="preserve"> post </w:t>
      </w:r>
      <w:proofErr w:type="spellStart"/>
      <w:r w:rsidRPr="00F45FBD">
        <w:rPr>
          <w:rFonts w:ascii="Times New Roman" w:hAnsi="Times New Roman" w:cs="Times New Roman"/>
          <w:sz w:val="24"/>
          <w:szCs w:val="24"/>
        </w:rPr>
        <w:t>partum</w:t>
      </w:r>
      <w:proofErr w:type="spellEnd"/>
      <w:r w:rsidRPr="00F45FBD">
        <w:rPr>
          <w:rFonts w:ascii="Times New Roman" w:hAnsi="Times New Roman" w:cs="Times New Roman"/>
          <w:sz w:val="24"/>
          <w:szCs w:val="24"/>
        </w:rPr>
        <w:t xml:space="preserve">, ces femelles sont réparties en 3 lots (lot A : femelles cyclées, ils sont en </w:t>
      </w:r>
      <w:proofErr w:type="spellStart"/>
      <w:r w:rsidRPr="00F45FBD">
        <w:rPr>
          <w:rFonts w:ascii="Times New Roman" w:hAnsi="Times New Roman" w:cs="Times New Roman"/>
          <w:sz w:val="24"/>
          <w:szCs w:val="24"/>
        </w:rPr>
        <w:t>suboestrus</w:t>
      </w:r>
      <w:proofErr w:type="spellEnd"/>
      <w:r w:rsidRPr="00F45FBD">
        <w:rPr>
          <w:rFonts w:ascii="Times New Roman" w:hAnsi="Times New Roman" w:cs="Times New Roman"/>
          <w:sz w:val="24"/>
          <w:szCs w:val="24"/>
        </w:rPr>
        <w:t xml:space="preserve">, lot B, lot C : des femelles sont en </w:t>
      </w:r>
      <w:proofErr w:type="spellStart"/>
      <w:r w:rsidRPr="00F45FBD">
        <w:rPr>
          <w:rFonts w:ascii="Times New Roman" w:hAnsi="Times New Roman" w:cs="Times New Roman"/>
          <w:sz w:val="24"/>
          <w:szCs w:val="24"/>
        </w:rPr>
        <w:t>anoestrus</w:t>
      </w:r>
      <w:proofErr w:type="spellEnd"/>
      <w:r w:rsidRPr="00F45FBD">
        <w:rPr>
          <w:rFonts w:ascii="Times New Roman" w:hAnsi="Times New Roman" w:cs="Times New Roman"/>
          <w:sz w:val="24"/>
          <w:szCs w:val="24"/>
        </w:rPr>
        <w:t xml:space="preserve"> vrai. La palpation transrectale a révélé une inactivité ovarienne et des femelles en </w:t>
      </w:r>
      <w:proofErr w:type="spellStart"/>
      <w:r w:rsidRPr="00F45FBD">
        <w:rPr>
          <w:rFonts w:ascii="Times New Roman" w:hAnsi="Times New Roman" w:cs="Times New Roman"/>
          <w:sz w:val="24"/>
          <w:szCs w:val="24"/>
        </w:rPr>
        <w:t>suboestrus</w:t>
      </w:r>
      <w:proofErr w:type="spellEnd"/>
      <w:r w:rsidRPr="00F45FBD">
        <w:rPr>
          <w:rFonts w:ascii="Times New Roman" w:hAnsi="Times New Roman" w:cs="Times New Roman"/>
          <w:sz w:val="24"/>
          <w:szCs w:val="24"/>
        </w:rPr>
        <w:t xml:space="preserve">.). Trois schémas thérapeutiques ont été réalisés et comparés (le lot « A » pose de </w:t>
      </w:r>
      <w:proofErr w:type="spellStart"/>
      <w:r w:rsidRPr="00F45FBD">
        <w:rPr>
          <w:rFonts w:ascii="Times New Roman" w:hAnsi="Times New Roman" w:cs="Times New Roman"/>
          <w:sz w:val="24"/>
          <w:szCs w:val="24"/>
        </w:rPr>
        <w:t>progestagene</w:t>
      </w:r>
      <w:proofErr w:type="spellEnd"/>
      <w:r w:rsidRPr="00F45FBD">
        <w:rPr>
          <w:rFonts w:ascii="Times New Roman" w:hAnsi="Times New Roman" w:cs="Times New Roman"/>
          <w:sz w:val="24"/>
          <w:szCs w:val="24"/>
        </w:rPr>
        <w:t xml:space="preserve"> pendant 7 jours avec injection de PGF2α 24heures avant retrait, lot « B » le même protocole mais sans utilisation de PGF2α et le lot « C » sans utilisation de PGF2α mais avec prolongation de la durée de pose jusqu’à 12 jours). A l’issue de cette expérimentation la note d’état corporel au moment de la mise à la reproduction est de (2,3 ±0,75) les dosages de la </w:t>
      </w:r>
      <w:proofErr w:type="spellStart"/>
      <w:r w:rsidRPr="00F45FBD">
        <w:rPr>
          <w:rFonts w:ascii="Times New Roman" w:hAnsi="Times New Roman" w:cs="Times New Roman"/>
          <w:sz w:val="24"/>
          <w:szCs w:val="24"/>
        </w:rPr>
        <w:t>progesteronemie</w:t>
      </w:r>
      <w:proofErr w:type="spellEnd"/>
      <w:r w:rsidRPr="00F45FBD">
        <w:rPr>
          <w:rFonts w:ascii="Times New Roman" w:hAnsi="Times New Roman" w:cs="Times New Roman"/>
          <w:sz w:val="24"/>
          <w:szCs w:val="24"/>
        </w:rPr>
        <w:t xml:space="preserve"> ont révèle que sur les 24 femelles inséminées 05 femelles n’étaient pas réellement en chaleur au moment de l’IA. </w:t>
      </w:r>
      <w:proofErr w:type="gramStart"/>
      <w:r w:rsidRPr="00F45FBD">
        <w:rPr>
          <w:rFonts w:ascii="Times New Roman" w:hAnsi="Times New Roman" w:cs="Times New Roman"/>
          <w:sz w:val="24"/>
          <w:szCs w:val="24"/>
        </w:rPr>
        <w:t>l</w:t>
      </w:r>
      <w:proofErr w:type="gramEnd"/>
      <w:r w:rsidRPr="00F45FBD">
        <w:rPr>
          <w:rFonts w:ascii="Times New Roman" w:hAnsi="Times New Roman" w:cs="Times New Roman"/>
          <w:sz w:val="24"/>
          <w:szCs w:val="24"/>
        </w:rPr>
        <w:t xml:space="preserve"> ‘injection de la PGF2α avant le retrait des </w:t>
      </w:r>
      <w:proofErr w:type="spellStart"/>
      <w:r w:rsidRPr="00F45FBD">
        <w:rPr>
          <w:rFonts w:ascii="Times New Roman" w:hAnsi="Times New Roman" w:cs="Times New Roman"/>
          <w:sz w:val="24"/>
          <w:szCs w:val="24"/>
        </w:rPr>
        <w:t>progestagenes</w:t>
      </w:r>
      <w:proofErr w:type="spellEnd"/>
      <w:r w:rsidRPr="00F45FBD">
        <w:rPr>
          <w:rFonts w:ascii="Times New Roman" w:hAnsi="Times New Roman" w:cs="Times New Roman"/>
          <w:sz w:val="24"/>
          <w:szCs w:val="24"/>
        </w:rPr>
        <w:t xml:space="preserve"> ne semble pas avoir un effet sur le taux de conception à J21. Néanmoins une prolongation de la durée de pose à 12j améliore sensiblement le taux de gestation de femelles.</w:t>
      </w:r>
    </w:p>
    <w:p w:rsidR="00FC0A94" w:rsidRPr="00F45FBD" w:rsidRDefault="00FC0A94" w:rsidP="00FC0A94">
      <w:pPr>
        <w:jc w:val="both"/>
        <w:rPr>
          <w:rFonts w:ascii="Times New Roman" w:hAnsi="Times New Roman" w:cs="Times New Roman"/>
          <w:sz w:val="24"/>
          <w:szCs w:val="24"/>
        </w:rPr>
      </w:pPr>
    </w:p>
    <w:p w:rsidR="00FC0A94" w:rsidRPr="00F45FBD" w:rsidRDefault="00FC0A94" w:rsidP="00FC0A94">
      <w:pPr>
        <w:rPr>
          <w:rFonts w:ascii="Times New Roman" w:hAnsi="Times New Roman" w:cs="Times New Roman"/>
          <w:b/>
          <w:sz w:val="24"/>
          <w:szCs w:val="24"/>
          <w:lang w:val="en-US"/>
        </w:rPr>
      </w:pPr>
      <w:r w:rsidRPr="00F45FBD">
        <w:rPr>
          <w:rFonts w:ascii="Times New Roman" w:hAnsi="Times New Roman" w:cs="Times New Roman"/>
          <w:b/>
          <w:sz w:val="24"/>
          <w:szCs w:val="24"/>
          <w:lang w:val="en-US"/>
        </w:rPr>
        <w:t>Abstract:</w:t>
      </w:r>
    </w:p>
    <w:p w:rsidR="00B66361" w:rsidRPr="00F45FBD" w:rsidRDefault="00F45FBD" w:rsidP="00F45FBD">
      <w:pPr>
        <w:jc w:val="both"/>
        <w:rPr>
          <w:rFonts w:ascii="Times New Roman" w:hAnsi="Times New Roman" w:cs="Times New Roman"/>
          <w:sz w:val="24"/>
          <w:szCs w:val="24"/>
          <w:lang w:val="en-US"/>
        </w:rPr>
      </w:pPr>
      <w:r w:rsidRPr="00F45FBD">
        <w:rPr>
          <w:rFonts w:ascii="Times New Roman" w:hAnsi="Times New Roman" w:cs="Times New Roman"/>
          <w:sz w:val="24"/>
          <w:szCs w:val="24"/>
          <w:lang w:val="en-US"/>
        </w:rPr>
        <w:t xml:space="preserve">The postpartum anoestrus must be controlled to achieve the goal of producing a calf per cow per year and dairy production throughout the year. Within ITELV Baba Ali, a study was conducted on a total of 24 dairy cows postpartum anoestrus, these females are divided into 3 lots (lot A: females cycled, they are </w:t>
      </w:r>
      <w:proofErr w:type="spellStart"/>
      <w:r w:rsidRPr="00F45FBD">
        <w:rPr>
          <w:rFonts w:ascii="Times New Roman" w:hAnsi="Times New Roman" w:cs="Times New Roman"/>
          <w:sz w:val="24"/>
          <w:szCs w:val="24"/>
          <w:lang w:val="en-US"/>
        </w:rPr>
        <w:t>suboestrus</w:t>
      </w:r>
      <w:proofErr w:type="spellEnd"/>
      <w:r w:rsidRPr="00F45FBD">
        <w:rPr>
          <w:rFonts w:ascii="Times New Roman" w:hAnsi="Times New Roman" w:cs="Times New Roman"/>
          <w:sz w:val="24"/>
          <w:szCs w:val="24"/>
          <w:lang w:val="en-US"/>
        </w:rPr>
        <w:t xml:space="preserve">, Lot B, C: females are true anoestrus Rectal palpation to reveal an ovarian inactivity and females </w:t>
      </w:r>
      <w:proofErr w:type="spellStart"/>
      <w:r w:rsidRPr="00F45FBD">
        <w:rPr>
          <w:rFonts w:ascii="Times New Roman" w:hAnsi="Times New Roman" w:cs="Times New Roman"/>
          <w:sz w:val="24"/>
          <w:szCs w:val="24"/>
          <w:lang w:val="en-US"/>
        </w:rPr>
        <w:t>suboestrus</w:t>
      </w:r>
      <w:proofErr w:type="spellEnd"/>
      <w:r w:rsidRPr="00F45FBD">
        <w:rPr>
          <w:rFonts w:ascii="Times New Roman" w:hAnsi="Times New Roman" w:cs="Times New Roman"/>
          <w:sz w:val="24"/>
          <w:szCs w:val="24"/>
          <w:lang w:val="en-US"/>
        </w:rPr>
        <w:t xml:space="preserve">)... Three therapeutic regimens were made and compared (Lot "A" poses </w:t>
      </w:r>
      <w:proofErr w:type="spellStart"/>
      <w:r w:rsidRPr="00F45FBD">
        <w:rPr>
          <w:rFonts w:ascii="Times New Roman" w:hAnsi="Times New Roman" w:cs="Times New Roman"/>
          <w:sz w:val="24"/>
          <w:szCs w:val="24"/>
          <w:lang w:val="en-US"/>
        </w:rPr>
        <w:t>progestogen</w:t>
      </w:r>
      <w:proofErr w:type="spellEnd"/>
      <w:r w:rsidRPr="00F45FBD">
        <w:rPr>
          <w:rFonts w:ascii="Times New Roman" w:hAnsi="Times New Roman" w:cs="Times New Roman"/>
          <w:sz w:val="24"/>
          <w:szCs w:val="24"/>
          <w:lang w:val="en-US"/>
        </w:rPr>
        <w:t xml:space="preserve"> for 7 days with PGF2a injection 24 hours before withdrawal Lot "B" the same protocol but without the use of PGF2a and lot "C" without the use of PGF2a but with an extension of the exposure time up to 12 days). After this experiment the note body condition at the time of the reproduction is (2.3 ± 0.75) in progesterone assays have revealed that of the 24 females inseminated females 05 were not really in </w:t>
      </w:r>
      <w:proofErr w:type="spellStart"/>
      <w:r w:rsidRPr="00F45FBD">
        <w:rPr>
          <w:rFonts w:ascii="Times New Roman" w:hAnsi="Times New Roman" w:cs="Times New Roman"/>
          <w:sz w:val="24"/>
          <w:szCs w:val="24"/>
          <w:lang w:val="en-US"/>
        </w:rPr>
        <w:t>oestrus</w:t>
      </w:r>
      <w:proofErr w:type="spellEnd"/>
      <w:r w:rsidRPr="00F45FBD">
        <w:rPr>
          <w:rFonts w:ascii="Times New Roman" w:hAnsi="Times New Roman" w:cs="Times New Roman"/>
          <w:sz w:val="24"/>
          <w:szCs w:val="24"/>
          <w:lang w:val="en-US"/>
        </w:rPr>
        <w:t xml:space="preserve"> at the time of AI. </w:t>
      </w:r>
      <w:proofErr w:type="gramStart"/>
      <w:r w:rsidRPr="00F45FBD">
        <w:rPr>
          <w:rFonts w:ascii="Times New Roman" w:hAnsi="Times New Roman" w:cs="Times New Roman"/>
          <w:sz w:val="24"/>
          <w:szCs w:val="24"/>
          <w:lang w:val="en-US"/>
        </w:rPr>
        <w:t>injection</w:t>
      </w:r>
      <w:proofErr w:type="gramEnd"/>
      <w:r w:rsidRPr="00F45FBD">
        <w:rPr>
          <w:rFonts w:ascii="Times New Roman" w:hAnsi="Times New Roman" w:cs="Times New Roman"/>
          <w:sz w:val="24"/>
          <w:szCs w:val="24"/>
          <w:lang w:val="en-US"/>
        </w:rPr>
        <w:t xml:space="preserve"> of PGF2a before the withdrawal of progestin does not appear to have an effect on conception rate at D21. However an extension of the exposure time to 12j significantly improves the pregnancy rate of females</w:t>
      </w:r>
    </w:p>
    <w:sectPr w:rsidR="00B66361" w:rsidRPr="00F45FBD"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6E2A"/>
    <w:rsid w:val="000163F0"/>
    <w:rsid w:val="000168CB"/>
    <w:rsid w:val="00051E62"/>
    <w:rsid w:val="00057C68"/>
    <w:rsid w:val="0009251D"/>
    <w:rsid w:val="00097F22"/>
    <w:rsid w:val="000A05EB"/>
    <w:rsid w:val="000B27A0"/>
    <w:rsid w:val="000D70DB"/>
    <w:rsid w:val="000E2E68"/>
    <w:rsid w:val="000E3CF2"/>
    <w:rsid w:val="000E4218"/>
    <w:rsid w:val="000E6E93"/>
    <w:rsid w:val="000F0D91"/>
    <w:rsid w:val="000F308C"/>
    <w:rsid w:val="000F387E"/>
    <w:rsid w:val="000F5013"/>
    <w:rsid w:val="00174A79"/>
    <w:rsid w:val="00187610"/>
    <w:rsid w:val="00190EA4"/>
    <w:rsid w:val="001A748B"/>
    <w:rsid w:val="001B626B"/>
    <w:rsid w:val="001C7B65"/>
    <w:rsid w:val="001F23EA"/>
    <w:rsid w:val="001F6FB9"/>
    <w:rsid w:val="0021787C"/>
    <w:rsid w:val="0023137F"/>
    <w:rsid w:val="002338FD"/>
    <w:rsid w:val="00264802"/>
    <w:rsid w:val="00271933"/>
    <w:rsid w:val="00282164"/>
    <w:rsid w:val="00291325"/>
    <w:rsid w:val="002914B0"/>
    <w:rsid w:val="002957C1"/>
    <w:rsid w:val="00295D60"/>
    <w:rsid w:val="00297A73"/>
    <w:rsid w:val="002B0517"/>
    <w:rsid w:val="002B1B3B"/>
    <w:rsid w:val="0030709D"/>
    <w:rsid w:val="00335469"/>
    <w:rsid w:val="00335D22"/>
    <w:rsid w:val="00340441"/>
    <w:rsid w:val="00344B6B"/>
    <w:rsid w:val="0035389F"/>
    <w:rsid w:val="003A6B10"/>
    <w:rsid w:val="003C5A21"/>
    <w:rsid w:val="003C7BB0"/>
    <w:rsid w:val="003D50B9"/>
    <w:rsid w:val="004472DE"/>
    <w:rsid w:val="004818E7"/>
    <w:rsid w:val="004913C7"/>
    <w:rsid w:val="004B1676"/>
    <w:rsid w:val="004B4686"/>
    <w:rsid w:val="004C14C1"/>
    <w:rsid w:val="004C24A5"/>
    <w:rsid w:val="004E2DED"/>
    <w:rsid w:val="004E41DD"/>
    <w:rsid w:val="00516296"/>
    <w:rsid w:val="00553254"/>
    <w:rsid w:val="0056686A"/>
    <w:rsid w:val="005A4904"/>
    <w:rsid w:val="005B08B1"/>
    <w:rsid w:val="005B6283"/>
    <w:rsid w:val="005C02F0"/>
    <w:rsid w:val="005E2539"/>
    <w:rsid w:val="005E7387"/>
    <w:rsid w:val="00633B64"/>
    <w:rsid w:val="00643494"/>
    <w:rsid w:val="0064465E"/>
    <w:rsid w:val="0068197D"/>
    <w:rsid w:val="006A57ED"/>
    <w:rsid w:val="006C40AC"/>
    <w:rsid w:val="006D09AF"/>
    <w:rsid w:val="006D7D14"/>
    <w:rsid w:val="00712B0C"/>
    <w:rsid w:val="00716141"/>
    <w:rsid w:val="007207BD"/>
    <w:rsid w:val="00726493"/>
    <w:rsid w:val="00744FC5"/>
    <w:rsid w:val="00761C5D"/>
    <w:rsid w:val="00777525"/>
    <w:rsid w:val="007B1134"/>
    <w:rsid w:val="007B73BC"/>
    <w:rsid w:val="008001B1"/>
    <w:rsid w:val="008109C2"/>
    <w:rsid w:val="00823B06"/>
    <w:rsid w:val="00833626"/>
    <w:rsid w:val="00850275"/>
    <w:rsid w:val="00860067"/>
    <w:rsid w:val="00881D88"/>
    <w:rsid w:val="00885CB3"/>
    <w:rsid w:val="008C64E1"/>
    <w:rsid w:val="008D0D70"/>
    <w:rsid w:val="00907C3D"/>
    <w:rsid w:val="00907F42"/>
    <w:rsid w:val="009555BD"/>
    <w:rsid w:val="009569D0"/>
    <w:rsid w:val="009638C2"/>
    <w:rsid w:val="00973CF4"/>
    <w:rsid w:val="00982B00"/>
    <w:rsid w:val="009969D5"/>
    <w:rsid w:val="009E15B3"/>
    <w:rsid w:val="009E6F03"/>
    <w:rsid w:val="00A000CE"/>
    <w:rsid w:val="00A05585"/>
    <w:rsid w:val="00A07D77"/>
    <w:rsid w:val="00A238C4"/>
    <w:rsid w:val="00A33D75"/>
    <w:rsid w:val="00A41303"/>
    <w:rsid w:val="00A426A7"/>
    <w:rsid w:val="00A80C7B"/>
    <w:rsid w:val="00A86B2B"/>
    <w:rsid w:val="00AA7E9F"/>
    <w:rsid w:val="00AB0491"/>
    <w:rsid w:val="00AC365B"/>
    <w:rsid w:val="00AC60E1"/>
    <w:rsid w:val="00AE5EFC"/>
    <w:rsid w:val="00AF0BA3"/>
    <w:rsid w:val="00B25783"/>
    <w:rsid w:val="00B3538F"/>
    <w:rsid w:val="00B3540C"/>
    <w:rsid w:val="00B54352"/>
    <w:rsid w:val="00B66361"/>
    <w:rsid w:val="00B666D0"/>
    <w:rsid w:val="00B7367B"/>
    <w:rsid w:val="00B8628F"/>
    <w:rsid w:val="00B94E6D"/>
    <w:rsid w:val="00B951B8"/>
    <w:rsid w:val="00BA119C"/>
    <w:rsid w:val="00BA6357"/>
    <w:rsid w:val="00BC772E"/>
    <w:rsid w:val="00BD515C"/>
    <w:rsid w:val="00C33C8B"/>
    <w:rsid w:val="00C55ED5"/>
    <w:rsid w:val="00C67CCD"/>
    <w:rsid w:val="00C74700"/>
    <w:rsid w:val="00C857CD"/>
    <w:rsid w:val="00CD6053"/>
    <w:rsid w:val="00CF56F1"/>
    <w:rsid w:val="00D103B2"/>
    <w:rsid w:val="00D15A55"/>
    <w:rsid w:val="00D27F67"/>
    <w:rsid w:val="00D32A28"/>
    <w:rsid w:val="00D35125"/>
    <w:rsid w:val="00D51D42"/>
    <w:rsid w:val="00D5550E"/>
    <w:rsid w:val="00D665E0"/>
    <w:rsid w:val="00D67881"/>
    <w:rsid w:val="00D93DCF"/>
    <w:rsid w:val="00D94F64"/>
    <w:rsid w:val="00D965BD"/>
    <w:rsid w:val="00DA68D2"/>
    <w:rsid w:val="00DC289D"/>
    <w:rsid w:val="00E00E96"/>
    <w:rsid w:val="00E34154"/>
    <w:rsid w:val="00E46CD1"/>
    <w:rsid w:val="00E507D1"/>
    <w:rsid w:val="00E51A28"/>
    <w:rsid w:val="00E6341B"/>
    <w:rsid w:val="00EA0963"/>
    <w:rsid w:val="00ED4B1D"/>
    <w:rsid w:val="00EE3763"/>
    <w:rsid w:val="00EE6D33"/>
    <w:rsid w:val="00F03B7E"/>
    <w:rsid w:val="00F12031"/>
    <w:rsid w:val="00F17420"/>
    <w:rsid w:val="00F17750"/>
    <w:rsid w:val="00F2099F"/>
    <w:rsid w:val="00F25BCA"/>
    <w:rsid w:val="00F4177D"/>
    <w:rsid w:val="00F45FBD"/>
    <w:rsid w:val="00F60CCC"/>
    <w:rsid w:val="00F7436B"/>
    <w:rsid w:val="00F76EF6"/>
    <w:rsid w:val="00F77D4D"/>
    <w:rsid w:val="00F80A7F"/>
    <w:rsid w:val="00F83F75"/>
    <w:rsid w:val="00FB3267"/>
    <w:rsid w:val="00FC0A94"/>
    <w:rsid w:val="00FC45AB"/>
    <w:rsid w:val="00FD0C95"/>
    <w:rsid w:val="00FE17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91B7-A9C1-484E-886C-D66EE9F2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403</Words>
  <Characters>2217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56</cp:revision>
  <dcterms:created xsi:type="dcterms:W3CDTF">2021-02-10T08:14:00Z</dcterms:created>
  <dcterms:modified xsi:type="dcterms:W3CDTF">2021-02-17T13:54:00Z</dcterms:modified>
</cp:coreProperties>
</file>