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F6" w:rsidRDefault="00FF21F6" w:rsidP="00FF21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>
        <w:rPr>
          <w:rFonts w:asciiTheme="majorBidi" w:hAnsiTheme="majorBidi" w:cstheme="majorBidi"/>
          <w:b/>
          <w:bCs/>
          <w:sz w:val="28"/>
          <w:szCs w:val="28"/>
        </w:rPr>
        <w:t>Etude de la prévalence et des facteurs de risque de la leptospirose bovine, ovine et équine dans la région de M'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sila</w:t>
      </w:r>
      <w:proofErr w:type="spellEnd"/>
    </w:p>
    <w:p w:rsidR="00FF21F6" w:rsidRDefault="00FF21F6" w:rsidP="00FF21F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F21F6" w:rsidRDefault="00FF21F6" w:rsidP="00FF21F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FF21F6" w:rsidRDefault="00FF21F6" w:rsidP="00FF21F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Afin de déterminer l'incidence actuelle de la leptospirose sur les cheptels ovins, bovins et équins en Algérie, la recherche d'anticorps sériques anti-</w:t>
      </w:r>
      <w:proofErr w:type="spellStart"/>
      <w:r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été entreprise sur 773 sérums d'ovins, 676 sérums de bovins et 127 sérums d'équins issus de la wilaya de M'</w:t>
      </w:r>
      <w:proofErr w:type="spellStart"/>
      <w:r>
        <w:rPr>
          <w:rFonts w:asciiTheme="majorBidi" w:hAnsiTheme="majorBidi" w:cstheme="majorBidi"/>
          <w:sz w:val="24"/>
          <w:szCs w:val="24"/>
        </w:rPr>
        <w:t>sila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 la technique de micro-agglutination (MAT). La séroprévalence déterminée était de 24.83 % chez les ovins, 14.17% chez les équins et 7.24% chez les bovins. La région de M'</w:t>
      </w:r>
      <w:proofErr w:type="spellStart"/>
      <w:r>
        <w:rPr>
          <w:rFonts w:asciiTheme="majorBidi" w:hAnsiTheme="majorBidi" w:cstheme="majorBidi"/>
          <w:sz w:val="24"/>
          <w:szCs w:val="24"/>
        </w:rPr>
        <w:t>Cif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était la zone la plus touchée avec un taux de 61%. Aucune différence significative de sensibilité entre mâle et femelle n'a été observée. Cependant, il apparait chez les diverses espèces étudiées que les jeunes de moins de 2 ans et les adultes de plus de 05 ans sont plus infectés que les adules de 2 à 5 ans. Ces résultats confirment la circulation active de </w:t>
      </w:r>
      <w:proofErr w:type="spellStart"/>
      <w:r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dans les troupeaux de la région, et devraient être complétés par la caractérisation moléculaire des bactéries isolées à partir de différentes espèces animales réservoirs ou hôtes afin d'établir les schémas de transmission entre espèces de ces bactéries.</w:t>
      </w:r>
    </w:p>
    <w:p w:rsidR="00FF21F6" w:rsidRDefault="00FF21F6" w:rsidP="00FF21F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F21F6" w:rsidRDefault="00FF21F6" w:rsidP="00FF21F6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F21F6" w:rsidRDefault="00FF21F6" w:rsidP="00FF21F6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FF21F6" w:rsidRDefault="00FF21F6" w:rsidP="00FF21F6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To determine the current incidence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leptospirosis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on flocks of sheep, cattle and horses in Algeria Looking for serum anti-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was conducted on 773 sera from sheep, 676 cattle sera and sera from 127 horses from the province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M'Sila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by the technique of micro-agglutination test (MAT). The specific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seroprevalence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was 24.83% in sheep, 14.17% in horses and 7.24% in cattle. Region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M'Cif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was the most affected area with a rate of 61%. No significant difference in sensitivity between male and female was observed. However, it appears in various species studied than younger than 2 years and adults over 05 years are more infected than adored years from February to May. These results confirm the active circulation of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 cattle in the area, and should be completed by the molecular characterization of isolated from different animal species tanks or hosts to establish patterns of cross-species transmission of these bacteria</w:t>
      </w:r>
    </w:p>
    <w:p w:rsidR="009F5084" w:rsidRPr="001E09C7" w:rsidRDefault="00FF21F6" w:rsidP="001E09C7">
      <w:pPr>
        <w:rPr>
          <w:lang w:val="en-US"/>
        </w:rPr>
      </w:pPr>
    </w:p>
    <w:sectPr w:rsidR="009F5084" w:rsidRPr="001E09C7" w:rsidSect="0002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B53"/>
    <w:rsid w:val="000249C6"/>
    <w:rsid w:val="001E09C7"/>
    <w:rsid w:val="00271107"/>
    <w:rsid w:val="002E3FCD"/>
    <w:rsid w:val="00941F6E"/>
    <w:rsid w:val="00AC7B53"/>
    <w:rsid w:val="00FC5C01"/>
    <w:rsid w:val="00FF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3</cp:revision>
  <dcterms:created xsi:type="dcterms:W3CDTF">2021-02-27T07:09:00Z</dcterms:created>
  <dcterms:modified xsi:type="dcterms:W3CDTF">2021-02-27T07:22:00Z</dcterms:modified>
</cp:coreProperties>
</file>