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32" w:rsidRDefault="000F4732" w:rsidP="000F4732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0F4732" w:rsidRDefault="000F4732" w:rsidP="000F4732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0F4732" w:rsidRDefault="000F4732" w:rsidP="000F473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Résumé du PFE : sous titre : </w:t>
      </w:r>
      <w:r>
        <w:rPr>
          <w:rFonts w:asciiTheme="majorBidi" w:hAnsiTheme="majorBidi" w:cstheme="majorBidi"/>
          <w:b/>
          <w:bCs/>
          <w:sz w:val="28"/>
          <w:szCs w:val="28"/>
        </w:rPr>
        <w:t>Les états d’hypersensibilité et leurs manifestations cutanées chez les carnivores domestiques</w:t>
      </w:r>
    </w:p>
    <w:p w:rsidR="000F4732" w:rsidRDefault="000F4732" w:rsidP="000F473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F4732" w:rsidRDefault="000F4732" w:rsidP="000F473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F4732" w:rsidRDefault="000F4732" w:rsidP="000F473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0F4732" w:rsidRDefault="000F4732" w:rsidP="000F473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Dans ce modeste travail, on a étudié les allergies des carnivores domestiques sur le plan immunologique et </w:t>
      </w:r>
      <w:proofErr w:type="gramStart"/>
      <w:r>
        <w:rPr>
          <w:rFonts w:asciiTheme="majorBidi" w:hAnsiTheme="majorBidi" w:cstheme="majorBidi"/>
          <w:sz w:val="24"/>
          <w:szCs w:val="24"/>
        </w:rPr>
        <w:t>dermatologique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ainsi on a détaillé les états d’hypersensibilité selon la classification de </w:t>
      </w:r>
      <w:proofErr w:type="spellStart"/>
      <w:r>
        <w:rPr>
          <w:rFonts w:asciiTheme="majorBidi" w:hAnsiTheme="majorBidi" w:cstheme="majorBidi"/>
          <w:sz w:val="24"/>
          <w:szCs w:val="24"/>
        </w:rPr>
        <w:t>Gell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>
        <w:rPr>
          <w:rFonts w:asciiTheme="majorBidi" w:hAnsiTheme="majorBidi" w:cstheme="majorBidi"/>
          <w:sz w:val="24"/>
          <w:szCs w:val="24"/>
        </w:rPr>
        <w:t>Coombs</w:t>
      </w:r>
      <w:proofErr w:type="spellEnd"/>
      <w:r>
        <w:rPr>
          <w:rFonts w:asciiTheme="majorBidi" w:hAnsiTheme="majorBidi" w:cstheme="majorBidi"/>
          <w:sz w:val="24"/>
          <w:szCs w:val="24"/>
        </w:rPr>
        <w:t>. On a enrichit notre travail par les cas cliniques rencontrés à l’ENSV.</w:t>
      </w:r>
    </w:p>
    <w:p w:rsidR="000F4732" w:rsidRDefault="000F4732" w:rsidP="000F473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F4732" w:rsidRDefault="000F4732" w:rsidP="000F473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F4732" w:rsidRDefault="000F4732" w:rsidP="000F473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Abstract :</w:t>
      </w:r>
    </w:p>
    <w:p w:rsidR="000F4732" w:rsidRDefault="000F4732" w:rsidP="000F473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In this modest work, we have been investigated in allergic states in both plans immunologic and dermatologic for the domestic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carnivores .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we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have detailed hypersensitivity classification by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Gell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and Coombs .We have completed our work with clinical case met at ENSV</w:t>
      </w:r>
    </w:p>
    <w:p w:rsidR="00801925" w:rsidRPr="000F4732" w:rsidRDefault="00801925" w:rsidP="000F4732">
      <w:pPr>
        <w:rPr>
          <w:szCs w:val="24"/>
          <w:lang w:val="en-US"/>
        </w:rPr>
      </w:pPr>
    </w:p>
    <w:sectPr w:rsidR="00801925" w:rsidRPr="000F4732" w:rsidSect="0080192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B53"/>
    <w:rsid w:val="000249C6"/>
    <w:rsid w:val="00077CC6"/>
    <w:rsid w:val="000B6991"/>
    <w:rsid w:val="000E3308"/>
    <w:rsid w:val="000F4732"/>
    <w:rsid w:val="001E09C7"/>
    <w:rsid w:val="00271107"/>
    <w:rsid w:val="002E3FCD"/>
    <w:rsid w:val="00426AB7"/>
    <w:rsid w:val="00740808"/>
    <w:rsid w:val="007A356C"/>
    <w:rsid w:val="00801925"/>
    <w:rsid w:val="00941F6E"/>
    <w:rsid w:val="00AC7B53"/>
    <w:rsid w:val="00B31A2C"/>
    <w:rsid w:val="00CD5C9D"/>
    <w:rsid w:val="00E43AA5"/>
    <w:rsid w:val="00E97C21"/>
    <w:rsid w:val="00FC5C01"/>
    <w:rsid w:val="00FF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5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9</cp:revision>
  <dcterms:created xsi:type="dcterms:W3CDTF">2021-02-27T07:09:00Z</dcterms:created>
  <dcterms:modified xsi:type="dcterms:W3CDTF">2021-02-27T08:26:00Z</dcterms:modified>
</cp:coreProperties>
</file>