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DCC" w:rsidRPr="00AB2C22" w:rsidRDefault="00AB2C22" w:rsidP="00AB2C22">
      <w:pPr>
        <w:jc w:val="both"/>
        <w:rPr>
          <w:rFonts w:ascii="Times New Roman" w:hAnsi="Times New Roman" w:cs="Times New Roman"/>
          <w:b/>
          <w:sz w:val="28"/>
          <w:szCs w:val="28"/>
        </w:rPr>
      </w:pPr>
      <w:r w:rsidRPr="00AB2C22">
        <w:rPr>
          <w:rFonts w:ascii="Times New Roman" w:hAnsi="Times New Roman" w:cs="Times New Roman"/>
          <w:b/>
          <w:sz w:val="28"/>
          <w:szCs w:val="28"/>
        </w:rPr>
        <w:t>Résumé du  PFE : sous-titre : Contribution à l'étude de la fréquence des cas d'abattage d'urgence de bovins au niveau de certains abattoirs dans la région d'Alger</w:t>
      </w:r>
    </w:p>
    <w:p w:rsidR="00AB2C22" w:rsidRDefault="00AB2C22">
      <w:pPr>
        <w:rPr>
          <w:rFonts w:ascii="Times New Roman" w:hAnsi="Times New Roman" w:cs="Times New Roman"/>
          <w:b/>
          <w:sz w:val="24"/>
          <w:szCs w:val="24"/>
        </w:rPr>
      </w:pPr>
      <w:bookmarkStart w:id="0" w:name="_GoBack"/>
      <w:bookmarkEnd w:id="0"/>
    </w:p>
    <w:p w:rsidR="00AB2C22" w:rsidRDefault="00AB2C22" w:rsidP="00AB2C22">
      <w:pPr>
        <w:jc w:val="both"/>
        <w:rPr>
          <w:rFonts w:ascii="Times New Roman" w:hAnsi="Times New Roman" w:cs="Times New Roman"/>
          <w:sz w:val="24"/>
          <w:szCs w:val="24"/>
        </w:rPr>
      </w:pPr>
      <w:r w:rsidRPr="00AB2C22">
        <w:rPr>
          <w:rFonts w:ascii="Times New Roman" w:hAnsi="Times New Roman" w:cs="Times New Roman"/>
          <w:b/>
          <w:bCs/>
          <w:sz w:val="24"/>
          <w:szCs w:val="24"/>
        </w:rPr>
        <w:t>Résumé</w:t>
      </w:r>
      <w:r w:rsidRPr="00AB2C22">
        <w:rPr>
          <w:rFonts w:ascii="Times New Roman" w:hAnsi="Times New Roman" w:cs="Times New Roman"/>
          <w:sz w:val="24"/>
          <w:szCs w:val="24"/>
        </w:rPr>
        <w:t xml:space="preserve"> : </w:t>
      </w:r>
    </w:p>
    <w:p w:rsidR="007476FC" w:rsidRDefault="00AB2C22" w:rsidP="007476FC">
      <w:pPr>
        <w:jc w:val="both"/>
        <w:rPr>
          <w:rFonts w:ascii="Times New Roman" w:hAnsi="Times New Roman" w:cs="Times New Roman"/>
          <w:sz w:val="24"/>
          <w:szCs w:val="24"/>
        </w:rPr>
      </w:pPr>
      <w:r w:rsidRPr="007476FC">
        <w:rPr>
          <w:rFonts w:ascii="Times New Roman" w:hAnsi="Times New Roman" w:cs="Times New Roman"/>
          <w:sz w:val="24"/>
          <w:szCs w:val="24"/>
        </w:rPr>
        <w:t>Notre étude avait pour but de contribuer à estimer le nombre de sujets (Bovins) abattus dans le cadre d’un abattage d’urgence dans les abattoirs de la région d’Alger, et ce, entre le 14 Juin 2014 au 30 Avril 2015 , permettant ainsi d’apprécier la dynamique de l’évolution de ce type d’abattage dans le temps, et dans la région de l’Algérois et énumérer les principaux motifs d’orientation à l’abattage d’urgence rencontrés ainsi que pouvoir récolter des données épidémiologiques quant au statut des animaux abattus d’urgence par l’établissement d’un questionnaire , afin de pouvoir avancer une prévalence des cas de bovins abattus en urgence, et arrivé ainsi à apprécier la qualité de nos viandes, et les risques encourus et leurs impacts éventuels sur la santé publique. Nos résultats montrent que sur les dix (10) cas d’abattage d’urgence rencontrés dans les deux établissements fréquentés pour la période de notre étude, des prévalences de 0,10 %, et 0,23 ont été enregistré dans les abattoirs de l’El Harrach et Hussein dey, avec deux pics en mois de Décembre- Janvier, et Avril, respectivement. Notons qu’une variation a été enregistrée en fonction de la race, du sexe, et d’âge, qui ont influencé directement sur les mot</w:t>
      </w:r>
      <w:r w:rsidR="007476FC">
        <w:rPr>
          <w:rFonts w:ascii="Times New Roman" w:hAnsi="Times New Roman" w:cs="Times New Roman"/>
          <w:sz w:val="24"/>
          <w:szCs w:val="24"/>
        </w:rPr>
        <w:t>ifs d’orientation à l’abattage</w:t>
      </w:r>
    </w:p>
    <w:p w:rsidR="007476FC" w:rsidRDefault="00AB2C22" w:rsidP="007476FC">
      <w:pPr>
        <w:jc w:val="both"/>
        <w:rPr>
          <w:rFonts w:ascii="Times New Roman" w:hAnsi="Times New Roman" w:cs="Times New Roman"/>
          <w:sz w:val="24"/>
          <w:szCs w:val="24"/>
          <w:lang w:val="en-US"/>
        </w:rPr>
      </w:pPr>
      <w:r w:rsidRPr="007476FC">
        <w:rPr>
          <w:rFonts w:ascii="Times New Roman" w:hAnsi="Times New Roman" w:cs="Times New Roman"/>
          <w:sz w:val="24"/>
          <w:szCs w:val="24"/>
        </w:rPr>
        <w:br/>
      </w:r>
      <w:r w:rsidRPr="007476FC">
        <w:rPr>
          <w:rFonts w:ascii="Times New Roman" w:hAnsi="Times New Roman" w:cs="Times New Roman"/>
          <w:sz w:val="24"/>
          <w:szCs w:val="24"/>
        </w:rPr>
        <w:br/>
      </w:r>
      <w:r w:rsidRPr="007476FC">
        <w:rPr>
          <w:rFonts w:ascii="Times New Roman" w:hAnsi="Times New Roman" w:cs="Times New Roman"/>
          <w:b/>
          <w:bCs/>
          <w:sz w:val="24"/>
          <w:szCs w:val="24"/>
          <w:lang w:val="en-US"/>
        </w:rPr>
        <w:t>Abstract</w:t>
      </w:r>
      <w:r w:rsidR="007476FC">
        <w:rPr>
          <w:rFonts w:ascii="Times New Roman" w:hAnsi="Times New Roman" w:cs="Times New Roman"/>
          <w:sz w:val="24"/>
          <w:szCs w:val="24"/>
          <w:lang w:val="en-US"/>
        </w:rPr>
        <w:t>:</w:t>
      </w:r>
    </w:p>
    <w:p w:rsidR="00AB2C22" w:rsidRPr="007476FC" w:rsidRDefault="00AB2C22" w:rsidP="007476FC">
      <w:pPr>
        <w:jc w:val="both"/>
        <w:rPr>
          <w:rFonts w:ascii="Times New Roman" w:hAnsi="Times New Roman" w:cs="Times New Roman"/>
          <w:sz w:val="24"/>
          <w:szCs w:val="24"/>
          <w:lang w:val="en-US"/>
        </w:rPr>
      </w:pPr>
      <w:r w:rsidRPr="007476FC">
        <w:rPr>
          <w:rFonts w:ascii="Times New Roman" w:hAnsi="Times New Roman" w:cs="Times New Roman"/>
          <w:sz w:val="24"/>
          <w:szCs w:val="24"/>
          <w:lang w:val="en-US"/>
        </w:rPr>
        <w:t xml:space="preserve">Our study aimed at </w:t>
      </w:r>
      <w:proofErr w:type="spellStart"/>
      <w:r w:rsidRPr="007476FC">
        <w:rPr>
          <w:rFonts w:ascii="Times New Roman" w:hAnsi="Times New Roman" w:cs="Times New Roman"/>
          <w:sz w:val="24"/>
          <w:szCs w:val="24"/>
          <w:lang w:val="en-US"/>
        </w:rPr>
        <w:t>contribing</w:t>
      </w:r>
      <w:proofErr w:type="spellEnd"/>
      <w:r w:rsidRPr="007476FC">
        <w:rPr>
          <w:rFonts w:ascii="Times New Roman" w:hAnsi="Times New Roman" w:cs="Times New Roman"/>
          <w:sz w:val="24"/>
          <w:szCs w:val="24"/>
          <w:lang w:val="en-US"/>
        </w:rPr>
        <w:t xml:space="preserve"> to estimate the number of subjects (Cattle) brought down within the framework of an emergency slaughter in the slaughterhouses of the region of Algiers, between June 14th, 2014 and April 30th, 2015, so allowing to appreciate the dynamics of the evolution of this type of slaughter in time, and in the region of Algiers and to enumerate the main motives for orientation to emergency slaughter met as well as to can collect epidemiological data as for the status of animals brought down immediately by the establishment of questions, to be able to move forward prevalence of the cases of cattle brought down as a matter of urgency, and managed so to appreciate the quality of our meats, and the incurred risks and their possible impacts on the public health. Our results show that on ten (10) cases of emergency slaughter met in both establishment frequented for the period of our stady,0.10 prevalence ,and 0.23 were registered in the slaughterhouses of El </w:t>
      </w:r>
      <w:proofErr w:type="spellStart"/>
      <w:r w:rsidRPr="007476FC">
        <w:rPr>
          <w:rFonts w:ascii="Times New Roman" w:hAnsi="Times New Roman" w:cs="Times New Roman"/>
          <w:sz w:val="24"/>
          <w:szCs w:val="24"/>
          <w:lang w:val="en-US"/>
        </w:rPr>
        <w:t>Harrach</w:t>
      </w:r>
      <w:proofErr w:type="spellEnd"/>
      <w:r w:rsidRPr="007476FC">
        <w:rPr>
          <w:rFonts w:ascii="Times New Roman" w:hAnsi="Times New Roman" w:cs="Times New Roman"/>
          <w:sz w:val="24"/>
          <w:szCs w:val="24"/>
          <w:lang w:val="en-US"/>
        </w:rPr>
        <w:t xml:space="preserve"> and Hussein </w:t>
      </w:r>
      <w:proofErr w:type="spellStart"/>
      <w:r w:rsidRPr="007476FC">
        <w:rPr>
          <w:rFonts w:ascii="Times New Roman" w:hAnsi="Times New Roman" w:cs="Times New Roman"/>
          <w:sz w:val="24"/>
          <w:szCs w:val="24"/>
          <w:lang w:val="en-US"/>
        </w:rPr>
        <w:t>Dey</w:t>
      </w:r>
      <w:proofErr w:type="spellEnd"/>
      <w:r w:rsidRPr="007476FC">
        <w:rPr>
          <w:rFonts w:ascii="Times New Roman" w:hAnsi="Times New Roman" w:cs="Times New Roman"/>
          <w:sz w:val="24"/>
          <w:szCs w:val="24"/>
          <w:lang w:val="en-US"/>
        </w:rPr>
        <w:t xml:space="preserve"> , with two peaks in December-January ,and in April ,respectively .let us note that a variation was registered according to the race ,to the sex , and to the age , which influenced directly on the motives for orientation the slaughter .</w:t>
      </w:r>
    </w:p>
    <w:sectPr w:rsidR="00AB2C22" w:rsidRPr="007476FC" w:rsidSect="00180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B2C22"/>
    <w:rsid w:val="00180132"/>
    <w:rsid w:val="007476FC"/>
    <w:rsid w:val="007861B6"/>
    <w:rsid w:val="007B6DCC"/>
    <w:rsid w:val="00AB2C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3</cp:revision>
  <dcterms:created xsi:type="dcterms:W3CDTF">2019-12-16T08:59:00Z</dcterms:created>
  <dcterms:modified xsi:type="dcterms:W3CDTF">2021-03-22T08:56:00Z</dcterms:modified>
</cp:coreProperties>
</file>