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76" w:rsidRDefault="001B3597" w:rsidP="00122401">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122401" w:rsidRPr="00122401">
        <w:rPr>
          <w:rFonts w:ascii="Times New Roman" w:hAnsi="Times New Roman" w:cs="Times New Roman"/>
          <w:b/>
          <w:bCs/>
          <w:sz w:val="28"/>
          <w:szCs w:val="28"/>
        </w:rPr>
        <w:t xml:space="preserve">Contribution à l'étude de la prévalence des endoparasites des oiseaux gibiers, perdrix </w:t>
      </w:r>
      <w:proofErr w:type="spellStart"/>
      <w:r w:rsidR="00122401" w:rsidRPr="00122401">
        <w:rPr>
          <w:rFonts w:ascii="Times New Roman" w:hAnsi="Times New Roman" w:cs="Times New Roman"/>
          <w:b/>
          <w:bCs/>
          <w:sz w:val="28"/>
          <w:szCs w:val="28"/>
        </w:rPr>
        <w:t>gambra</w:t>
      </w:r>
      <w:proofErr w:type="spellEnd"/>
      <w:r w:rsidR="00122401" w:rsidRPr="00122401">
        <w:rPr>
          <w:rFonts w:ascii="Times New Roman" w:hAnsi="Times New Roman" w:cs="Times New Roman"/>
          <w:b/>
          <w:bCs/>
          <w:sz w:val="28"/>
          <w:szCs w:val="28"/>
        </w:rPr>
        <w:t xml:space="preserve"> (Alectoris </w:t>
      </w:r>
      <w:proofErr w:type="spellStart"/>
      <w:r w:rsidR="00122401" w:rsidRPr="00122401">
        <w:rPr>
          <w:rFonts w:ascii="Times New Roman" w:hAnsi="Times New Roman" w:cs="Times New Roman"/>
          <w:b/>
          <w:bCs/>
          <w:sz w:val="28"/>
          <w:szCs w:val="28"/>
        </w:rPr>
        <w:t>barbara</w:t>
      </w:r>
      <w:proofErr w:type="spellEnd"/>
      <w:r w:rsidR="00122401" w:rsidRPr="00122401">
        <w:rPr>
          <w:rFonts w:ascii="Times New Roman" w:hAnsi="Times New Roman" w:cs="Times New Roman"/>
          <w:b/>
          <w:bCs/>
          <w:sz w:val="28"/>
          <w:szCs w:val="28"/>
        </w:rPr>
        <w:t xml:space="preserve">), perdrix </w:t>
      </w:r>
      <w:proofErr w:type="spellStart"/>
      <w:r w:rsidR="00122401" w:rsidRPr="00122401">
        <w:rPr>
          <w:rFonts w:ascii="Times New Roman" w:hAnsi="Times New Roman" w:cs="Times New Roman"/>
          <w:b/>
          <w:bCs/>
          <w:sz w:val="28"/>
          <w:szCs w:val="28"/>
        </w:rPr>
        <w:t>choukar</w:t>
      </w:r>
      <w:proofErr w:type="spellEnd"/>
      <w:r w:rsidR="00122401" w:rsidRPr="00122401">
        <w:rPr>
          <w:rFonts w:ascii="Times New Roman" w:hAnsi="Times New Roman" w:cs="Times New Roman"/>
          <w:b/>
          <w:bCs/>
          <w:sz w:val="28"/>
          <w:szCs w:val="28"/>
        </w:rPr>
        <w:t xml:space="preserve"> (Alectoris chukar) et le faisan commun (</w:t>
      </w:r>
      <w:proofErr w:type="spellStart"/>
      <w:r w:rsidR="00122401" w:rsidRPr="00122401">
        <w:rPr>
          <w:rFonts w:ascii="Times New Roman" w:hAnsi="Times New Roman" w:cs="Times New Roman"/>
          <w:b/>
          <w:bCs/>
          <w:sz w:val="28"/>
          <w:szCs w:val="28"/>
        </w:rPr>
        <w:t>Phasianus</w:t>
      </w:r>
      <w:proofErr w:type="spellEnd"/>
      <w:r w:rsidR="00122401" w:rsidRPr="00122401">
        <w:rPr>
          <w:rFonts w:ascii="Times New Roman" w:hAnsi="Times New Roman" w:cs="Times New Roman"/>
          <w:b/>
          <w:bCs/>
          <w:sz w:val="28"/>
          <w:szCs w:val="28"/>
        </w:rPr>
        <w:t xml:space="preserve"> </w:t>
      </w:r>
      <w:proofErr w:type="spellStart"/>
      <w:r w:rsidR="00122401" w:rsidRPr="00122401">
        <w:rPr>
          <w:rFonts w:ascii="Times New Roman" w:hAnsi="Times New Roman" w:cs="Times New Roman"/>
          <w:b/>
          <w:bCs/>
          <w:sz w:val="28"/>
          <w:szCs w:val="28"/>
        </w:rPr>
        <w:t>colchicus</w:t>
      </w:r>
      <w:proofErr w:type="spellEnd"/>
      <w:r w:rsidR="00122401" w:rsidRPr="00122401">
        <w:rPr>
          <w:rFonts w:ascii="Times New Roman" w:hAnsi="Times New Roman" w:cs="Times New Roman"/>
          <w:b/>
          <w:bCs/>
          <w:sz w:val="28"/>
          <w:szCs w:val="28"/>
        </w:rPr>
        <w:t>) au niveau du CCZ</w:t>
      </w:r>
    </w:p>
    <w:p w:rsidR="006A74D3" w:rsidRDefault="006A74D3" w:rsidP="006A74D3">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C3640B" w:rsidRPr="00C3640B" w:rsidRDefault="00C3640B" w:rsidP="00C3640B">
      <w:pPr>
        <w:jc w:val="both"/>
        <w:rPr>
          <w:rFonts w:asciiTheme="majorBidi" w:hAnsiTheme="majorBidi" w:cstheme="majorBidi"/>
          <w:sz w:val="24"/>
          <w:szCs w:val="24"/>
        </w:rPr>
      </w:pPr>
      <w:r w:rsidRPr="00C3640B">
        <w:rPr>
          <w:rFonts w:asciiTheme="majorBidi" w:hAnsiTheme="majorBidi" w:cstheme="majorBidi"/>
          <w:sz w:val="24"/>
          <w:szCs w:val="24"/>
        </w:rPr>
        <w:t xml:space="preserve">Les parasitoses sont très dommageables dans les élevages des oiseaux gibiers. En effet ils pèsent très lourds, ce qui nous a inciter à faire une étude au sain du CCZ à fin de diagnostiquer et d’identifier les parasites qui touchent la Perdrix </w:t>
      </w:r>
      <w:proofErr w:type="spellStart"/>
      <w:r w:rsidRPr="00C3640B">
        <w:rPr>
          <w:rFonts w:asciiTheme="majorBidi" w:hAnsiTheme="majorBidi" w:cstheme="majorBidi"/>
          <w:sz w:val="24"/>
          <w:szCs w:val="24"/>
        </w:rPr>
        <w:t>gambra</w:t>
      </w:r>
      <w:proofErr w:type="spellEnd"/>
      <w:r w:rsidRPr="00C3640B">
        <w:rPr>
          <w:rFonts w:asciiTheme="majorBidi" w:hAnsiTheme="majorBidi" w:cstheme="majorBidi"/>
          <w:sz w:val="24"/>
          <w:szCs w:val="24"/>
        </w:rPr>
        <w:t xml:space="preserve"> Alectoris </w:t>
      </w:r>
      <w:proofErr w:type="spellStart"/>
      <w:r w:rsidRPr="00C3640B">
        <w:rPr>
          <w:rFonts w:asciiTheme="majorBidi" w:hAnsiTheme="majorBidi" w:cstheme="majorBidi"/>
          <w:sz w:val="24"/>
          <w:szCs w:val="24"/>
        </w:rPr>
        <w:t>barbara</w:t>
      </w:r>
      <w:proofErr w:type="spellEnd"/>
      <w:r w:rsidRPr="00C3640B">
        <w:rPr>
          <w:rFonts w:asciiTheme="majorBidi" w:hAnsiTheme="majorBidi" w:cstheme="majorBidi"/>
          <w:sz w:val="24"/>
          <w:szCs w:val="24"/>
        </w:rPr>
        <w:t xml:space="preserve">, la Perdrix </w:t>
      </w:r>
      <w:proofErr w:type="spellStart"/>
      <w:r w:rsidRPr="00C3640B">
        <w:rPr>
          <w:rFonts w:asciiTheme="majorBidi" w:hAnsiTheme="majorBidi" w:cstheme="majorBidi"/>
          <w:sz w:val="24"/>
          <w:szCs w:val="24"/>
        </w:rPr>
        <w:t>choukar</w:t>
      </w:r>
      <w:proofErr w:type="spellEnd"/>
      <w:r w:rsidRPr="00C3640B">
        <w:rPr>
          <w:rFonts w:asciiTheme="majorBidi" w:hAnsiTheme="majorBidi" w:cstheme="majorBidi"/>
          <w:sz w:val="24"/>
          <w:szCs w:val="24"/>
        </w:rPr>
        <w:t xml:space="preserve"> Alectoris chukar et le Faisan commun </w:t>
      </w:r>
      <w:proofErr w:type="spellStart"/>
      <w:r w:rsidRPr="00C3640B">
        <w:rPr>
          <w:rFonts w:asciiTheme="majorBidi" w:hAnsiTheme="majorBidi" w:cstheme="majorBidi"/>
          <w:sz w:val="24"/>
          <w:szCs w:val="24"/>
        </w:rPr>
        <w:t>Phasianus</w:t>
      </w:r>
      <w:proofErr w:type="spellEnd"/>
      <w:r w:rsidRPr="00C3640B">
        <w:rPr>
          <w:rFonts w:asciiTheme="majorBidi" w:hAnsiTheme="majorBidi" w:cstheme="majorBidi"/>
          <w:sz w:val="24"/>
          <w:szCs w:val="24"/>
        </w:rPr>
        <w:t xml:space="preserve"> </w:t>
      </w:r>
      <w:proofErr w:type="spellStart"/>
      <w:r w:rsidRPr="00C3640B">
        <w:rPr>
          <w:rFonts w:asciiTheme="majorBidi" w:hAnsiTheme="majorBidi" w:cstheme="majorBidi"/>
          <w:sz w:val="24"/>
          <w:szCs w:val="24"/>
        </w:rPr>
        <w:t>colchicus</w:t>
      </w:r>
      <w:proofErr w:type="spellEnd"/>
      <w:r w:rsidRPr="00C3640B">
        <w:rPr>
          <w:rFonts w:asciiTheme="majorBidi" w:hAnsiTheme="majorBidi" w:cstheme="majorBidi"/>
          <w:sz w:val="24"/>
          <w:szCs w:val="24"/>
        </w:rPr>
        <w:t xml:space="preserve">. L’étude effectuée est basée essentiellement sur la coprologie parasitaire. Pour ce faire, deux méthodes sont utilisées, la flottaison qui est qualifiée d’être qualitative et la Mc Master qui est quantitative. Les résultats obtenus montrent que les coccidies du genre Eimeria </w:t>
      </w:r>
      <w:proofErr w:type="spellStart"/>
      <w:r w:rsidRPr="00C3640B">
        <w:rPr>
          <w:rFonts w:asciiTheme="majorBidi" w:hAnsiTheme="majorBidi" w:cstheme="majorBidi"/>
          <w:sz w:val="24"/>
          <w:szCs w:val="24"/>
        </w:rPr>
        <w:t>spp</w:t>
      </w:r>
      <w:proofErr w:type="spellEnd"/>
      <w:r w:rsidRPr="00C3640B">
        <w:rPr>
          <w:rFonts w:asciiTheme="majorBidi" w:hAnsiTheme="majorBidi" w:cstheme="majorBidi"/>
          <w:sz w:val="24"/>
          <w:szCs w:val="24"/>
        </w:rPr>
        <w:t xml:space="preserve">. </w:t>
      </w:r>
      <w:proofErr w:type="gramStart"/>
      <w:r w:rsidRPr="00C3640B">
        <w:rPr>
          <w:rFonts w:asciiTheme="majorBidi" w:hAnsiTheme="majorBidi" w:cstheme="majorBidi"/>
          <w:sz w:val="24"/>
          <w:szCs w:val="24"/>
        </w:rPr>
        <w:t>dominent</w:t>
      </w:r>
      <w:proofErr w:type="gramEnd"/>
      <w:r w:rsidRPr="00C3640B">
        <w:rPr>
          <w:rFonts w:asciiTheme="majorBidi" w:hAnsiTheme="majorBidi" w:cstheme="majorBidi"/>
          <w:sz w:val="24"/>
          <w:szCs w:val="24"/>
        </w:rPr>
        <w:t xml:space="preserve"> chez les Perdrix avec une prévalence de 77,77 % pour la Perdrix </w:t>
      </w:r>
      <w:proofErr w:type="spellStart"/>
      <w:r w:rsidRPr="00C3640B">
        <w:rPr>
          <w:rFonts w:asciiTheme="majorBidi" w:hAnsiTheme="majorBidi" w:cstheme="majorBidi"/>
          <w:sz w:val="24"/>
          <w:szCs w:val="24"/>
        </w:rPr>
        <w:t>choukar</w:t>
      </w:r>
      <w:proofErr w:type="spellEnd"/>
      <w:r w:rsidRPr="00C3640B">
        <w:rPr>
          <w:rFonts w:asciiTheme="majorBidi" w:hAnsiTheme="majorBidi" w:cstheme="majorBidi"/>
          <w:sz w:val="24"/>
          <w:szCs w:val="24"/>
        </w:rPr>
        <w:t xml:space="preserve">, 72,72 % pour la Perdrix </w:t>
      </w:r>
      <w:proofErr w:type="spellStart"/>
      <w:r w:rsidRPr="00C3640B">
        <w:rPr>
          <w:rFonts w:asciiTheme="majorBidi" w:hAnsiTheme="majorBidi" w:cstheme="majorBidi"/>
          <w:sz w:val="24"/>
          <w:szCs w:val="24"/>
        </w:rPr>
        <w:t>gambra</w:t>
      </w:r>
      <w:proofErr w:type="spellEnd"/>
      <w:r w:rsidRPr="00C3640B">
        <w:rPr>
          <w:rFonts w:asciiTheme="majorBidi" w:hAnsiTheme="majorBidi" w:cstheme="majorBidi"/>
          <w:sz w:val="24"/>
          <w:szCs w:val="24"/>
        </w:rPr>
        <w:t xml:space="preserve">. Alors que chez le Faisan commun c’est les nématodes qui occupent la première place. La prévalence la plus importante revient à </w:t>
      </w:r>
      <w:proofErr w:type="spellStart"/>
      <w:r w:rsidRPr="00C3640B">
        <w:rPr>
          <w:rFonts w:asciiTheme="majorBidi" w:hAnsiTheme="majorBidi" w:cstheme="majorBidi"/>
          <w:sz w:val="24"/>
          <w:szCs w:val="24"/>
        </w:rPr>
        <w:t>capillaria</w:t>
      </w:r>
      <w:proofErr w:type="spellEnd"/>
      <w:r w:rsidRPr="00C3640B">
        <w:rPr>
          <w:rFonts w:asciiTheme="majorBidi" w:hAnsiTheme="majorBidi" w:cstheme="majorBidi"/>
          <w:sz w:val="24"/>
          <w:szCs w:val="24"/>
        </w:rPr>
        <w:t xml:space="preserve"> </w:t>
      </w:r>
      <w:proofErr w:type="spellStart"/>
      <w:r w:rsidRPr="00C3640B">
        <w:rPr>
          <w:rFonts w:asciiTheme="majorBidi" w:hAnsiTheme="majorBidi" w:cstheme="majorBidi"/>
          <w:sz w:val="24"/>
          <w:szCs w:val="24"/>
        </w:rPr>
        <w:t>spp</w:t>
      </w:r>
      <w:proofErr w:type="spellEnd"/>
      <w:r w:rsidRPr="00C3640B">
        <w:rPr>
          <w:rFonts w:asciiTheme="majorBidi" w:hAnsiTheme="majorBidi" w:cstheme="majorBidi"/>
          <w:sz w:val="24"/>
          <w:szCs w:val="24"/>
        </w:rPr>
        <w:t xml:space="preserve">. (45,45 %) suivie par </w:t>
      </w:r>
      <w:proofErr w:type="spellStart"/>
      <w:r w:rsidRPr="00C3640B">
        <w:rPr>
          <w:rFonts w:asciiTheme="majorBidi" w:hAnsiTheme="majorBidi" w:cstheme="majorBidi"/>
          <w:sz w:val="24"/>
          <w:szCs w:val="24"/>
        </w:rPr>
        <w:t>Syngamus</w:t>
      </w:r>
      <w:proofErr w:type="spellEnd"/>
      <w:r w:rsidRPr="00C3640B">
        <w:rPr>
          <w:rFonts w:asciiTheme="majorBidi" w:hAnsiTheme="majorBidi" w:cstheme="majorBidi"/>
          <w:sz w:val="24"/>
          <w:szCs w:val="24"/>
        </w:rPr>
        <w:t xml:space="preserve"> </w:t>
      </w:r>
      <w:proofErr w:type="spellStart"/>
      <w:r w:rsidRPr="00C3640B">
        <w:rPr>
          <w:rFonts w:asciiTheme="majorBidi" w:hAnsiTheme="majorBidi" w:cstheme="majorBidi"/>
          <w:sz w:val="24"/>
          <w:szCs w:val="24"/>
        </w:rPr>
        <w:t>trachea</w:t>
      </w:r>
      <w:proofErr w:type="spellEnd"/>
      <w:r w:rsidRPr="00C3640B">
        <w:rPr>
          <w:rFonts w:asciiTheme="majorBidi" w:hAnsiTheme="majorBidi" w:cstheme="majorBidi"/>
          <w:sz w:val="24"/>
          <w:szCs w:val="24"/>
        </w:rPr>
        <w:t xml:space="preserve"> (18,18 %) et </w:t>
      </w:r>
      <w:proofErr w:type="spellStart"/>
      <w:r w:rsidRPr="00C3640B">
        <w:rPr>
          <w:rFonts w:asciiTheme="majorBidi" w:hAnsiTheme="majorBidi" w:cstheme="majorBidi"/>
          <w:sz w:val="24"/>
          <w:szCs w:val="24"/>
        </w:rPr>
        <w:t>Cyathostoma</w:t>
      </w:r>
      <w:proofErr w:type="spellEnd"/>
      <w:r w:rsidRPr="00C3640B">
        <w:rPr>
          <w:rFonts w:asciiTheme="majorBidi" w:hAnsiTheme="majorBidi" w:cstheme="majorBidi"/>
          <w:sz w:val="24"/>
          <w:szCs w:val="24"/>
        </w:rPr>
        <w:t xml:space="preserve"> </w:t>
      </w:r>
      <w:proofErr w:type="spellStart"/>
      <w:r w:rsidRPr="00C3640B">
        <w:rPr>
          <w:rFonts w:asciiTheme="majorBidi" w:hAnsiTheme="majorBidi" w:cstheme="majorBidi"/>
          <w:sz w:val="24"/>
          <w:szCs w:val="24"/>
        </w:rPr>
        <w:t>bronchialis</w:t>
      </w:r>
      <w:proofErr w:type="spellEnd"/>
      <w:r w:rsidRPr="00C3640B">
        <w:rPr>
          <w:rFonts w:asciiTheme="majorBidi" w:hAnsiTheme="majorBidi" w:cstheme="majorBidi"/>
          <w:sz w:val="24"/>
          <w:szCs w:val="24"/>
        </w:rPr>
        <w:t xml:space="preserve"> (9,09 %). Autres parasites observés sont </w:t>
      </w:r>
      <w:proofErr w:type="spellStart"/>
      <w:r w:rsidRPr="00C3640B">
        <w:rPr>
          <w:rFonts w:asciiTheme="majorBidi" w:hAnsiTheme="majorBidi" w:cstheme="majorBidi"/>
          <w:sz w:val="24"/>
          <w:szCs w:val="24"/>
        </w:rPr>
        <w:t>Ascaridia</w:t>
      </w:r>
      <w:proofErr w:type="spellEnd"/>
      <w:r w:rsidRPr="00C3640B">
        <w:rPr>
          <w:rFonts w:asciiTheme="majorBidi" w:hAnsiTheme="majorBidi" w:cstheme="majorBidi"/>
          <w:sz w:val="24"/>
          <w:szCs w:val="24"/>
        </w:rPr>
        <w:t xml:space="preserve"> </w:t>
      </w:r>
      <w:proofErr w:type="spellStart"/>
      <w:r w:rsidRPr="00C3640B">
        <w:rPr>
          <w:rFonts w:asciiTheme="majorBidi" w:hAnsiTheme="majorBidi" w:cstheme="majorBidi"/>
          <w:sz w:val="24"/>
          <w:szCs w:val="24"/>
        </w:rPr>
        <w:t>sp</w:t>
      </w:r>
      <w:proofErr w:type="spellEnd"/>
      <w:r w:rsidRPr="00C3640B">
        <w:rPr>
          <w:rFonts w:asciiTheme="majorBidi" w:hAnsiTheme="majorBidi" w:cstheme="majorBidi"/>
          <w:sz w:val="24"/>
          <w:szCs w:val="24"/>
        </w:rPr>
        <w:t xml:space="preserve">, et </w:t>
      </w:r>
      <w:proofErr w:type="spellStart"/>
      <w:r w:rsidRPr="00C3640B">
        <w:rPr>
          <w:rFonts w:asciiTheme="majorBidi" w:hAnsiTheme="majorBidi" w:cstheme="majorBidi"/>
          <w:sz w:val="24"/>
          <w:szCs w:val="24"/>
        </w:rPr>
        <w:t>Heterakis</w:t>
      </w:r>
      <w:proofErr w:type="spellEnd"/>
      <w:r w:rsidRPr="00C3640B">
        <w:rPr>
          <w:rFonts w:asciiTheme="majorBidi" w:hAnsiTheme="majorBidi" w:cstheme="majorBidi"/>
          <w:sz w:val="24"/>
          <w:szCs w:val="24"/>
        </w:rPr>
        <w:t xml:space="preserve"> </w:t>
      </w:r>
      <w:proofErr w:type="spellStart"/>
      <w:r w:rsidRPr="00C3640B">
        <w:rPr>
          <w:rFonts w:asciiTheme="majorBidi" w:hAnsiTheme="majorBidi" w:cstheme="majorBidi"/>
          <w:sz w:val="24"/>
          <w:szCs w:val="24"/>
        </w:rPr>
        <w:t>sp</w:t>
      </w:r>
      <w:proofErr w:type="spellEnd"/>
      <w:r w:rsidRPr="00C3640B">
        <w:rPr>
          <w:rFonts w:asciiTheme="majorBidi" w:hAnsiTheme="majorBidi" w:cstheme="majorBidi"/>
          <w:sz w:val="24"/>
          <w:szCs w:val="24"/>
        </w:rPr>
        <w:t xml:space="preserve">. </w:t>
      </w:r>
      <w:proofErr w:type="gramStart"/>
      <w:r w:rsidRPr="00C3640B">
        <w:rPr>
          <w:rFonts w:asciiTheme="majorBidi" w:hAnsiTheme="majorBidi" w:cstheme="majorBidi"/>
          <w:sz w:val="24"/>
          <w:szCs w:val="24"/>
        </w:rPr>
        <w:t>chez</w:t>
      </w:r>
      <w:proofErr w:type="gramEnd"/>
      <w:r w:rsidRPr="00C3640B">
        <w:rPr>
          <w:rFonts w:asciiTheme="majorBidi" w:hAnsiTheme="majorBidi" w:cstheme="majorBidi"/>
          <w:sz w:val="24"/>
          <w:szCs w:val="24"/>
        </w:rPr>
        <w:t xml:space="preserve"> les trois espèces d’oiseaux gibiers. Pour les différents paramètres biométriques des </w:t>
      </w:r>
      <w:proofErr w:type="spellStart"/>
      <w:r w:rsidRPr="00C3640B">
        <w:rPr>
          <w:rFonts w:asciiTheme="majorBidi" w:hAnsiTheme="majorBidi" w:cstheme="majorBidi"/>
          <w:sz w:val="24"/>
          <w:szCs w:val="24"/>
        </w:rPr>
        <w:t>oeufs</w:t>
      </w:r>
      <w:proofErr w:type="spellEnd"/>
      <w:r w:rsidRPr="00C3640B">
        <w:rPr>
          <w:rFonts w:asciiTheme="majorBidi" w:hAnsiTheme="majorBidi" w:cstheme="majorBidi"/>
          <w:sz w:val="24"/>
          <w:szCs w:val="24"/>
        </w:rPr>
        <w:t>, l’analyse de la variance globale montre une différence significative entre les trois espèces gibiers.</w:t>
      </w:r>
    </w:p>
    <w:p w:rsidR="00C3640B" w:rsidRPr="00C3640B" w:rsidRDefault="00C3640B" w:rsidP="00C3640B">
      <w:pPr>
        <w:jc w:val="both"/>
        <w:rPr>
          <w:rFonts w:asciiTheme="majorBidi" w:hAnsiTheme="majorBidi" w:cstheme="majorBidi"/>
          <w:sz w:val="24"/>
          <w:szCs w:val="24"/>
        </w:rPr>
      </w:pPr>
    </w:p>
    <w:p w:rsidR="00C3640B" w:rsidRPr="00C3640B" w:rsidRDefault="00C3640B" w:rsidP="00C3640B">
      <w:pPr>
        <w:jc w:val="both"/>
        <w:rPr>
          <w:rFonts w:asciiTheme="majorBidi" w:hAnsiTheme="majorBidi" w:cstheme="majorBidi"/>
          <w:b/>
          <w:bCs/>
          <w:sz w:val="24"/>
          <w:szCs w:val="24"/>
        </w:rPr>
      </w:pPr>
      <w:r w:rsidRPr="00C3640B">
        <w:rPr>
          <w:rFonts w:asciiTheme="majorBidi" w:hAnsiTheme="majorBidi" w:cstheme="majorBidi"/>
          <w:b/>
          <w:bCs/>
          <w:sz w:val="24"/>
          <w:szCs w:val="24"/>
        </w:rPr>
        <w:t>Abstract :</w:t>
      </w:r>
    </w:p>
    <w:p w:rsidR="00014BDB" w:rsidRPr="00C3640B" w:rsidRDefault="00C3640B" w:rsidP="00C3640B">
      <w:pPr>
        <w:jc w:val="both"/>
        <w:rPr>
          <w:rFonts w:asciiTheme="majorBidi" w:hAnsiTheme="majorBidi" w:cstheme="majorBidi"/>
          <w:sz w:val="24"/>
          <w:szCs w:val="24"/>
          <w:lang w:val="en-US"/>
        </w:rPr>
      </w:pPr>
      <w:r w:rsidRPr="00C3640B">
        <w:rPr>
          <w:rFonts w:asciiTheme="majorBidi" w:hAnsiTheme="majorBidi" w:cstheme="majorBidi"/>
          <w:sz w:val="24"/>
          <w:szCs w:val="24"/>
          <w:lang w:val="en-US"/>
        </w:rPr>
        <w:t xml:space="preserve">Parasitizes are very damaging in farms of game birds. Indeed they weigh very heavy, which encourage us to do a study of healthy CCZ a late diagnose and identify parasites that affect the Barbary Partridge Alectoris </w:t>
      </w:r>
      <w:proofErr w:type="spellStart"/>
      <w:r w:rsidRPr="00C3640B">
        <w:rPr>
          <w:rFonts w:asciiTheme="majorBidi" w:hAnsiTheme="majorBidi" w:cstheme="majorBidi"/>
          <w:sz w:val="24"/>
          <w:szCs w:val="24"/>
          <w:lang w:val="en-US"/>
        </w:rPr>
        <w:t>barbara</w:t>
      </w:r>
      <w:proofErr w:type="spellEnd"/>
      <w:r w:rsidRPr="00C3640B">
        <w:rPr>
          <w:rFonts w:asciiTheme="majorBidi" w:hAnsiTheme="majorBidi" w:cstheme="majorBidi"/>
          <w:sz w:val="24"/>
          <w:szCs w:val="24"/>
          <w:lang w:val="en-US"/>
        </w:rPr>
        <w:t xml:space="preserve">, the Chukar Alectoris chukar and </w:t>
      </w:r>
      <w:proofErr w:type="spellStart"/>
      <w:r w:rsidRPr="00C3640B">
        <w:rPr>
          <w:rFonts w:asciiTheme="majorBidi" w:hAnsiTheme="majorBidi" w:cstheme="majorBidi"/>
          <w:sz w:val="24"/>
          <w:szCs w:val="24"/>
          <w:lang w:val="en-US"/>
        </w:rPr>
        <w:t>Phasianus</w:t>
      </w:r>
      <w:proofErr w:type="spellEnd"/>
      <w:r w:rsidRPr="00C3640B">
        <w:rPr>
          <w:rFonts w:asciiTheme="majorBidi" w:hAnsiTheme="majorBidi" w:cstheme="majorBidi"/>
          <w:sz w:val="24"/>
          <w:szCs w:val="24"/>
          <w:lang w:val="en-US"/>
        </w:rPr>
        <w:t xml:space="preserve"> </w:t>
      </w:r>
      <w:proofErr w:type="spellStart"/>
      <w:r w:rsidRPr="00C3640B">
        <w:rPr>
          <w:rFonts w:asciiTheme="majorBidi" w:hAnsiTheme="majorBidi" w:cstheme="majorBidi"/>
          <w:sz w:val="24"/>
          <w:szCs w:val="24"/>
          <w:lang w:val="en-US"/>
        </w:rPr>
        <w:t>colchicus</w:t>
      </w:r>
      <w:proofErr w:type="spellEnd"/>
      <w:r w:rsidRPr="00C3640B">
        <w:rPr>
          <w:rFonts w:asciiTheme="majorBidi" w:hAnsiTheme="majorBidi" w:cstheme="majorBidi"/>
          <w:sz w:val="24"/>
          <w:szCs w:val="24"/>
          <w:lang w:val="en-US"/>
        </w:rPr>
        <w:t xml:space="preserve"> common pheasant. The study is mainly based on parasite stool. To do this, two methods are used, the floating that is qualified to be qualitative and Mc Master is quantitative. The results obtained show that the </w:t>
      </w:r>
      <w:proofErr w:type="spellStart"/>
      <w:r w:rsidRPr="00C3640B">
        <w:rPr>
          <w:rFonts w:asciiTheme="majorBidi" w:hAnsiTheme="majorBidi" w:cstheme="majorBidi"/>
          <w:sz w:val="24"/>
          <w:szCs w:val="24"/>
          <w:lang w:val="en-US"/>
        </w:rPr>
        <w:t>coccidia</w:t>
      </w:r>
      <w:proofErr w:type="spellEnd"/>
      <w:r w:rsidRPr="00C3640B">
        <w:rPr>
          <w:rFonts w:asciiTheme="majorBidi" w:hAnsiTheme="majorBidi" w:cstheme="majorBidi"/>
          <w:sz w:val="24"/>
          <w:szCs w:val="24"/>
          <w:lang w:val="en-US"/>
        </w:rPr>
        <w:t xml:space="preserve"> Eimeria spp. dominates in Partridge with a prevalence of 77.77% for the Chukar Partridge, 72.72% for the Barbary Partridge. While in the common pheasant are nematodes occupying the first </w:t>
      </w:r>
      <w:proofErr w:type="gramStart"/>
      <w:r w:rsidRPr="00C3640B">
        <w:rPr>
          <w:rFonts w:asciiTheme="majorBidi" w:hAnsiTheme="majorBidi" w:cstheme="majorBidi"/>
          <w:sz w:val="24"/>
          <w:szCs w:val="24"/>
          <w:lang w:val="en-US"/>
        </w:rPr>
        <w:t>place.</w:t>
      </w:r>
      <w:proofErr w:type="gramEnd"/>
      <w:r w:rsidRPr="00C3640B">
        <w:rPr>
          <w:rFonts w:asciiTheme="majorBidi" w:hAnsiTheme="majorBidi" w:cstheme="majorBidi"/>
          <w:sz w:val="24"/>
          <w:szCs w:val="24"/>
          <w:lang w:val="en-US"/>
        </w:rPr>
        <w:t xml:space="preserve"> The higher prevalence returns to </w:t>
      </w:r>
      <w:proofErr w:type="spellStart"/>
      <w:r w:rsidRPr="00C3640B">
        <w:rPr>
          <w:rFonts w:asciiTheme="majorBidi" w:hAnsiTheme="majorBidi" w:cstheme="majorBidi"/>
          <w:sz w:val="24"/>
          <w:szCs w:val="24"/>
          <w:lang w:val="en-US"/>
        </w:rPr>
        <w:t>capillaria</w:t>
      </w:r>
      <w:proofErr w:type="spellEnd"/>
      <w:r w:rsidRPr="00C3640B">
        <w:rPr>
          <w:rFonts w:asciiTheme="majorBidi" w:hAnsiTheme="majorBidi" w:cstheme="majorBidi"/>
          <w:sz w:val="24"/>
          <w:szCs w:val="24"/>
          <w:lang w:val="en-US"/>
        </w:rPr>
        <w:t xml:space="preserve"> spp. (45.45%) followed by </w:t>
      </w:r>
      <w:proofErr w:type="spellStart"/>
      <w:r w:rsidRPr="00C3640B">
        <w:rPr>
          <w:rFonts w:asciiTheme="majorBidi" w:hAnsiTheme="majorBidi" w:cstheme="majorBidi"/>
          <w:sz w:val="24"/>
          <w:szCs w:val="24"/>
          <w:lang w:val="en-US"/>
        </w:rPr>
        <w:t>Syngamus</w:t>
      </w:r>
      <w:proofErr w:type="spellEnd"/>
      <w:r w:rsidRPr="00C3640B">
        <w:rPr>
          <w:rFonts w:asciiTheme="majorBidi" w:hAnsiTheme="majorBidi" w:cstheme="majorBidi"/>
          <w:sz w:val="24"/>
          <w:szCs w:val="24"/>
          <w:lang w:val="en-US"/>
        </w:rPr>
        <w:t xml:space="preserve"> trachea (18.18%) and </w:t>
      </w:r>
      <w:proofErr w:type="spellStart"/>
      <w:r w:rsidRPr="00C3640B">
        <w:rPr>
          <w:rFonts w:asciiTheme="majorBidi" w:hAnsiTheme="majorBidi" w:cstheme="majorBidi"/>
          <w:sz w:val="24"/>
          <w:szCs w:val="24"/>
          <w:lang w:val="en-US"/>
        </w:rPr>
        <w:t>Cyathostoma</w:t>
      </w:r>
      <w:proofErr w:type="spellEnd"/>
      <w:r w:rsidRPr="00C3640B">
        <w:rPr>
          <w:rFonts w:asciiTheme="majorBidi" w:hAnsiTheme="majorBidi" w:cstheme="majorBidi"/>
          <w:sz w:val="24"/>
          <w:szCs w:val="24"/>
          <w:lang w:val="en-US"/>
        </w:rPr>
        <w:t xml:space="preserve"> </w:t>
      </w:r>
      <w:proofErr w:type="spellStart"/>
      <w:r w:rsidRPr="00C3640B">
        <w:rPr>
          <w:rFonts w:asciiTheme="majorBidi" w:hAnsiTheme="majorBidi" w:cstheme="majorBidi"/>
          <w:sz w:val="24"/>
          <w:szCs w:val="24"/>
          <w:lang w:val="en-US"/>
        </w:rPr>
        <w:t>bronchialis</w:t>
      </w:r>
      <w:proofErr w:type="spellEnd"/>
      <w:r w:rsidRPr="00C3640B">
        <w:rPr>
          <w:rFonts w:asciiTheme="majorBidi" w:hAnsiTheme="majorBidi" w:cstheme="majorBidi"/>
          <w:sz w:val="24"/>
          <w:szCs w:val="24"/>
          <w:lang w:val="en-US"/>
        </w:rPr>
        <w:t xml:space="preserve"> (9.09%). Other parasites are observed sp </w:t>
      </w:r>
      <w:proofErr w:type="spellStart"/>
      <w:r w:rsidRPr="00C3640B">
        <w:rPr>
          <w:rFonts w:asciiTheme="majorBidi" w:hAnsiTheme="majorBidi" w:cstheme="majorBidi"/>
          <w:sz w:val="24"/>
          <w:szCs w:val="24"/>
          <w:lang w:val="en-US"/>
        </w:rPr>
        <w:t>Ascaridia</w:t>
      </w:r>
      <w:proofErr w:type="spellEnd"/>
      <w:r w:rsidRPr="00C3640B">
        <w:rPr>
          <w:rFonts w:asciiTheme="majorBidi" w:hAnsiTheme="majorBidi" w:cstheme="majorBidi"/>
          <w:sz w:val="24"/>
          <w:szCs w:val="24"/>
          <w:lang w:val="en-US"/>
        </w:rPr>
        <w:t xml:space="preserve"> and </w:t>
      </w:r>
      <w:proofErr w:type="spellStart"/>
      <w:r w:rsidRPr="00C3640B">
        <w:rPr>
          <w:rFonts w:asciiTheme="majorBidi" w:hAnsiTheme="majorBidi" w:cstheme="majorBidi"/>
          <w:sz w:val="24"/>
          <w:szCs w:val="24"/>
          <w:lang w:val="en-US"/>
        </w:rPr>
        <w:t>Heterakis</w:t>
      </w:r>
      <w:proofErr w:type="spellEnd"/>
      <w:r w:rsidRPr="00C3640B">
        <w:rPr>
          <w:rFonts w:asciiTheme="majorBidi" w:hAnsiTheme="majorBidi" w:cstheme="majorBidi"/>
          <w:sz w:val="24"/>
          <w:szCs w:val="24"/>
          <w:lang w:val="en-US"/>
        </w:rPr>
        <w:t xml:space="preserve"> spp. in game three bird species. For different biometric parameters eggs, analyzing the overall variance showed a significant difference between the three game species</w:t>
      </w:r>
    </w:p>
    <w:sectPr w:rsidR="00014BDB" w:rsidRPr="00C3640B"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97B98"/>
    <w:rsid w:val="000A3E72"/>
    <w:rsid w:val="000C3784"/>
    <w:rsid w:val="000C5939"/>
    <w:rsid w:val="000D03F4"/>
    <w:rsid w:val="000D23A2"/>
    <w:rsid w:val="000D778C"/>
    <w:rsid w:val="000E31F6"/>
    <w:rsid w:val="000E61C3"/>
    <w:rsid w:val="000F5C82"/>
    <w:rsid w:val="0010076C"/>
    <w:rsid w:val="00103B1B"/>
    <w:rsid w:val="00110312"/>
    <w:rsid w:val="001145CD"/>
    <w:rsid w:val="0011543D"/>
    <w:rsid w:val="00121EDA"/>
    <w:rsid w:val="00122401"/>
    <w:rsid w:val="00137DE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1F6C4C"/>
    <w:rsid w:val="00206A26"/>
    <w:rsid w:val="002259D3"/>
    <w:rsid w:val="00230346"/>
    <w:rsid w:val="00237A83"/>
    <w:rsid w:val="00244170"/>
    <w:rsid w:val="00260855"/>
    <w:rsid w:val="002654B4"/>
    <w:rsid w:val="00271B15"/>
    <w:rsid w:val="00281D91"/>
    <w:rsid w:val="00286046"/>
    <w:rsid w:val="00287EA4"/>
    <w:rsid w:val="00290020"/>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04691"/>
    <w:rsid w:val="00407A0A"/>
    <w:rsid w:val="00410163"/>
    <w:rsid w:val="004228EC"/>
    <w:rsid w:val="00423F84"/>
    <w:rsid w:val="00424CAF"/>
    <w:rsid w:val="00427213"/>
    <w:rsid w:val="00430294"/>
    <w:rsid w:val="00431C09"/>
    <w:rsid w:val="004426E5"/>
    <w:rsid w:val="00442A06"/>
    <w:rsid w:val="004506BD"/>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2010"/>
    <w:rsid w:val="005548C4"/>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7D5"/>
    <w:rsid w:val="0061220D"/>
    <w:rsid w:val="00626318"/>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A094D"/>
    <w:rsid w:val="007A3F0E"/>
    <w:rsid w:val="007A5547"/>
    <w:rsid w:val="007B2782"/>
    <w:rsid w:val="007C0B6B"/>
    <w:rsid w:val="007C27C7"/>
    <w:rsid w:val="007C2A1D"/>
    <w:rsid w:val="007C33FB"/>
    <w:rsid w:val="007C6A43"/>
    <w:rsid w:val="007F1D3E"/>
    <w:rsid w:val="007F3CFD"/>
    <w:rsid w:val="00803515"/>
    <w:rsid w:val="00814453"/>
    <w:rsid w:val="008155BE"/>
    <w:rsid w:val="00826B47"/>
    <w:rsid w:val="008356D3"/>
    <w:rsid w:val="008369C6"/>
    <w:rsid w:val="00841845"/>
    <w:rsid w:val="00846BDF"/>
    <w:rsid w:val="0084721F"/>
    <w:rsid w:val="00863BB8"/>
    <w:rsid w:val="008712BE"/>
    <w:rsid w:val="00887AF8"/>
    <w:rsid w:val="00896865"/>
    <w:rsid w:val="008A404C"/>
    <w:rsid w:val="008A459C"/>
    <w:rsid w:val="008C362B"/>
    <w:rsid w:val="008D2D59"/>
    <w:rsid w:val="008D586E"/>
    <w:rsid w:val="008D61D3"/>
    <w:rsid w:val="008E7986"/>
    <w:rsid w:val="008F0813"/>
    <w:rsid w:val="008F0E04"/>
    <w:rsid w:val="00901B4B"/>
    <w:rsid w:val="0090358A"/>
    <w:rsid w:val="00912940"/>
    <w:rsid w:val="009239BD"/>
    <w:rsid w:val="00932FB0"/>
    <w:rsid w:val="00933020"/>
    <w:rsid w:val="00942134"/>
    <w:rsid w:val="00956A23"/>
    <w:rsid w:val="0097358C"/>
    <w:rsid w:val="0098530A"/>
    <w:rsid w:val="0098561F"/>
    <w:rsid w:val="00990B4A"/>
    <w:rsid w:val="009970FF"/>
    <w:rsid w:val="009A6E13"/>
    <w:rsid w:val="009B0A27"/>
    <w:rsid w:val="009B4EA7"/>
    <w:rsid w:val="009C0FA2"/>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2D"/>
    <w:rsid w:val="00B25553"/>
    <w:rsid w:val="00B3517F"/>
    <w:rsid w:val="00B42C4D"/>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40B"/>
    <w:rsid w:val="00C36CAB"/>
    <w:rsid w:val="00C67D36"/>
    <w:rsid w:val="00C82BBE"/>
    <w:rsid w:val="00C83CFB"/>
    <w:rsid w:val="00C87E3E"/>
    <w:rsid w:val="00C91157"/>
    <w:rsid w:val="00C92B1D"/>
    <w:rsid w:val="00CA57DE"/>
    <w:rsid w:val="00CB25D5"/>
    <w:rsid w:val="00CB632E"/>
    <w:rsid w:val="00CB7371"/>
    <w:rsid w:val="00CC0881"/>
    <w:rsid w:val="00CC587E"/>
    <w:rsid w:val="00CC6A19"/>
    <w:rsid w:val="00CD3FBF"/>
    <w:rsid w:val="00CD6945"/>
    <w:rsid w:val="00D038A5"/>
    <w:rsid w:val="00D06E52"/>
    <w:rsid w:val="00D53FD0"/>
    <w:rsid w:val="00D541C4"/>
    <w:rsid w:val="00D74570"/>
    <w:rsid w:val="00D82D64"/>
    <w:rsid w:val="00D85840"/>
    <w:rsid w:val="00D91258"/>
    <w:rsid w:val="00D941AD"/>
    <w:rsid w:val="00D95429"/>
    <w:rsid w:val="00DA22C7"/>
    <w:rsid w:val="00DC79DF"/>
    <w:rsid w:val="00DD6868"/>
    <w:rsid w:val="00DE484A"/>
    <w:rsid w:val="00DF6982"/>
    <w:rsid w:val="00E07663"/>
    <w:rsid w:val="00E13163"/>
    <w:rsid w:val="00E17434"/>
    <w:rsid w:val="00E24F76"/>
    <w:rsid w:val="00E3698B"/>
    <w:rsid w:val="00E36CD4"/>
    <w:rsid w:val="00E50CC7"/>
    <w:rsid w:val="00E60A52"/>
    <w:rsid w:val="00E75B1B"/>
    <w:rsid w:val="00E94EA3"/>
    <w:rsid w:val="00EA1340"/>
    <w:rsid w:val="00EA5655"/>
    <w:rsid w:val="00EC118A"/>
    <w:rsid w:val="00EC3615"/>
    <w:rsid w:val="00ED4FE6"/>
    <w:rsid w:val="00EE413A"/>
    <w:rsid w:val="00EE4527"/>
    <w:rsid w:val="00EE6EA6"/>
    <w:rsid w:val="00EF676F"/>
    <w:rsid w:val="00EF7E50"/>
    <w:rsid w:val="00F0165E"/>
    <w:rsid w:val="00F11341"/>
    <w:rsid w:val="00F31AE3"/>
    <w:rsid w:val="00F44E49"/>
    <w:rsid w:val="00F46431"/>
    <w:rsid w:val="00F5088E"/>
    <w:rsid w:val="00F8781E"/>
    <w:rsid w:val="00F9150C"/>
    <w:rsid w:val="00FA050C"/>
    <w:rsid w:val="00FB054B"/>
    <w:rsid w:val="00FC4FB6"/>
    <w:rsid w:val="00FC5C1C"/>
    <w:rsid w:val="00FC6BFF"/>
    <w:rsid w:val="00FC7614"/>
    <w:rsid w:val="00FD0A19"/>
    <w:rsid w:val="00FD56C9"/>
    <w:rsid w:val="00FE3FA6"/>
    <w:rsid w:val="00FE5272"/>
    <w:rsid w:val="00FF04B0"/>
    <w:rsid w:val="00FF243E"/>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1235</TotalTime>
  <Pages>1</Pages>
  <Words>390</Words>
  <Characters>2146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377</cp:revision>
  <dcterms:created xsi:type="dcterms:W3CDTF">2019-12-10T12:38:00Z</dcterms:created>
  <dcterms:modified xsi:type="dcterms:W3CDTF">2020-01-20T13:18:00Z</dcterms:modified>
</cp:coreProperties>
</file>