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A272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718CB" w:rsidRDefault="00596119" w:rsidP="007718C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r w:rsidR="007718CB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Etude de sensibilité aux antibiotiques des souches de </w:t>
      </w:r>
      <w:proofErr w:type="spellStart"/>
      <w:r w:rsidR="007718CB" w:rsidRPr="00665C19">
        <w:rPr>
          <w:rFonts w:ascii="Times New Roman" w:hAnsi="Times New Roman" w:cs="Times New Roman"/>
          <w:b/>
          <w:bCs/>
          <w:sz w:val="28"/>
          <w:szCs w:val="28"/>
        </w:rPr>
        <w:t>Staphylococcus</w:t>
      </w:r>
      <w:proofErr w:type="spellEnd"/>
      <w:r w:rsidR="007718CB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 aureus et </w:t>
      </w:r>
      <w:proofErr w:type="spellStart"/>
      <w:r w:rsidR="007718CB" w:rsidRPr="00665C19">
        <w:rPr>
          <w:rFonts w:ascii="Times New Roman" w:hAnsi="Times New Roman" w:cs="Times New Roman"/>
          <w:b/>
          <w:bCs/>
          <w:sz w:val="28"/>
          <w:szCs w:val="28"/>
        </w:rPr>
        <w:t>Campylobacterjejuni</w:t>
      </w:r>
      <w:proofErr w:type="spellEnd"/>
      <w:r w:rsidR="007718CB" w:rsidRPr="00665C19">
        <w:rPr>
          <w:rFonts w:ascii="Times New Roman" w:hAnsi="Times New Roman" w:cs="Times New Roman"/>
          <w:b/>
          <w:bCs/>
          <w:sz w:val="28"/>
          <w:szCs w:val="28"/>
        </w:rPr>
        <w:t xml:space="preserve"> d’origine bovine</w:t>
      </w:r>
    </w:p>
    <w:p w:rsidR="007718CB" w:rsidRDefault="007718CB" w:rsidP="007718C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8CB" w:rsidRPr="007C1B1D" w:rsidRDefault="007718CB" w:rsidP="007718CB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718CB" w:rsidRDefault="007718CB" w:rsidP="007718CB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5C19">
        <w:rPr>
          <w:rFonts w:asciiTheme="majorBidi" w:hAnsiTheme="majorBidi" w:cstheme="majorBidi"/>
          <w:sz w:val="24"/>
          <w:szCs w:val="24"/>
        </w:rPr>
        <w:t xml:space="preserve">Les antibiotiques sont des molécules qui induisent l’inhibition ou la destruction des bactéries. Leurs utilisations abusives à entrainer une émergence des souches résistantes. Une technique de laboratoire qu’on appel l’antibiogramme peut révéler cette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antibioresistance.Notre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étude expérimentale qui est basée sur la technique citée ci-dessus, avait pour but de mesurer la sensibilité de deux bactéries isolées chez le bovin (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Staphylocus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aureus et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Campylobacterjejuni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) à trois antibiotiques (érythromycine,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tetracycline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).Il est a noté que 8 souches pour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chaqu’une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des deux bactéries sont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étudiées.Les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résultats ont montré que la résistance à l’érythromycine est faible par rapport à celles des deux autres antibiotiques. En effet le taux de résistance à la tétracycline est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préoccupant.Ces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résultats concordent avec ceux apportés par l’enquête décrite dans le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pfe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 xml:space="preserve"> intitulé : enquête sur l’utilisation des antibiotiques chez le bovin dans la wilaya d’Ain </w:t>
      </w:r>
      <w:proofErr w:type="spellStart"/>
      <w:r w:rsidRPr="00665C19">
        <w:rPr>
          <w:rFonts w:asciiTheme="majorBidi" w:hAnsiTheme="majorBidi" w:cstheme="majorBidi"/>
          <w:sz w:val="24"/>
          <w:szCs w:val="24"/>
        </w:rPr>
        <w:t>Temouchent</w:t>
      </w:r>
      <w:proofErr w:type="spellEnd"/>
      <w:r w:rsidRPr="00665C19">
        <w:rPr>
          <w:rFonts w:asciiTheme="majorBidi" w:hAnsiTheme="majorBidi" w:cstheme="majorBidi"/>
          <w:sz w:val="24"/>
          <w:szCs w:val="24"/>
        </w:rPr>
        <w:t>.</w:t>
      </w:r>
      <w:r w:rsidRPr="00665C19">
        <w:rPr>
          <w:rFonts w:asciiTheme="majorBidi" w:hAnsiTheme="majorBidi" w:cstheme="majorBidi"/>
          <w:sz w:val="24"/>
          <w:szCs w:val="24"/>
        </w:rPr>
        <w:br/>
      </w:r>
    </w:p>
    <w:p w:rsidR="007718CB" w:rsidRPr="00665C19" w:rsidRDefault="007718CB" w:rsidP="007718CB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665C1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665C1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bookmarkEnd w:id="0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665C19">
        <w:rPr>
          <w:rFonts w:asciiTheme="majorBidi" w:hAnsiTheme="majorBidi" w:cstheme="majorBidi"/>
          <w:sz w:val="24"/>
          <w:szCs w:val="24"/>
          <w:lang w:val="en-US"/>
        </w:rPr>
        <w:br/>
        <w:t xml:space="preserve">Antibiotics are molecules that cause the inhibition or destruction of bacteria. Their misuse has resulted in the emergence of resistant strains. A laboratory technique called an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antibiogram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can reveal this antibiotic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resistance.Our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experimental study, which is based on the technique cited above, aimed to measure the sensitivity of two bacteria isolated from cattle (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Staphylocusaureus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and Campylobacter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) to three antibiotics (erythromycin, tetracycline and ciprofloxacin). </w:t>
      </w:r>
      <w:proofErr w:type="gramStart"/>
      <w:r w:rsidRPr="00665C19">
        <w:rPr>
          <w:rFonts w:asciiTheme="majorBidi" w:hAnsiTheme="majorBidi" w:cstheme="majorBidi"/>
          <w:sz w:val="24"/>
          <w:szCs w:val="24"/>
          <w:lang w:val="en-US"/>
        </w:rPr>
        <w:t>noted</w:t>
      </w:r>
      <w:proofErr w:type="gram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that 8 strains for each of the two bacteria are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studiedThe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results showed that resistance to erythromycin is low compared to that of the other two antibiotics. Indeed, the rate of resistance to tetracycline is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worrying.These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results are consistent with those provided by the survey described in the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pfe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entitled: survey on the use of antibiotics in cattle in the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665C19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665C19">
        <w:rPr>
          <w:rFonts w:asciiTheme="majorBidi" w:hAnsiTheme="majorBidi" w:cstheme="majorBidi"/>
          <w:sz w:val="24"/>
          <w:szCs w:val="24"/>
          <w:lang w:val="en-US"/>
        </w:rPr>
        <w:t>AinTemouchent</w:t>
      </w:r>
      <w:proofErr w:type="spellEnd"/>
    </w:p>
    <w:p w:rsidR="00184C1C" w:rsidRPr="003F701F" w:rsidRDefault="00184C1C" w:rsidP="007718CB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184C1C" w:rsidRPr="003F701F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6A30"/>
    <w:rsid w:val="00141616"/>
    <w:rsid w:val="00141EFA"/>
    <w:rsid w:val="00152610"/>
    <w:rsid w:val="00170EBE"/>
    <w:rsid w:val="00174A79"/>
    <w:rsid w:val="00177DDC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517"/>
    <w:rsid w:val="002B103B"/>
    <w:rsid w:val="002B1B3B"/>
    <w:rsid w:val="002C651C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4D90"/>
    <w:rsid w:val="006A57ED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91D"/>
    <w:rsid w:val="006F0438"/>
    <w:rsid w:val="00712B0C"/>
    <w:rsid w:val="00716141"/>
    <w:rsid w:val="007207BD"/>
    <w:rsid w:val="00726493"/>
    <w:rsid w:val="00726E5E"/>
    <w:rsid w:val="007319FE"/>
    <w:rsid w:val="00736492"/>
    <w:rsid w:val="0074307D"/>
    <w:rsid w:val="00744FC5"/>
    <w:rsid w:val="007453DB"/>
    <w:rsid w:val="00751A93"/>
    <w:rsid w:val="00755431"/>
    <w:rsid w:val="0076066B"/>
    <w:rsid w:val="00761C5D"/>
    <w:rsid w:val="0076272F"/>
    <w:rsid w:val="00770E9B"/>
    <w:rsid w:val="007718CB"/>
    <w:rsid w:val="00771EF7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70073"/>
    <w:rsid w:val="00870655"/>
    <w:rsid w:val="00872AF8"/>
    <w:rsid w:val="00872FB4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72C2"/>
    <w:rsid w:val="00907C3D"/>
    <w:rsid w:val="00907F42"/>
    <w:rsid w:val="009107EF"/>
    <w:rsid w:val="00913013"/>
    <w:rsid w:val="0091681C"/>
    <w:rsid w:val="00921FE0"/>
    <w:rsid w:val="00932662"/>
    <w:rsid w:val="009369F9"/>
    <w:rsid w:val="00953A19"/>
    <w:rsid w:val="009555BD"/>
    <w:rsid w:val="009569D0"/>
    <w:rsid w:val="00961FAE"/>
    <w:rsid w:val="009638C2"/>
    <w:rsid w:val="009666B5"/>
    <w:rsid w:val="00973CF4"/>
    <w:rsid w:val="00974A60"/>
    <w:rsid w:val="00980C7C"/>
    <w:rsid w:val="00982B00"/>
    <w:rsid w:val="009969D5"/>
    <w:rsid w:val="009A0BD5"/>
    <w:rsid w:val="009A2435"/>
    <w:rsid w:val="009A6CBD"/>
    <w:rsid w:val="009B20A2"/>
    <w:rsid w:val="009D3A25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5EFC"/>
    <w:rsid w:val="00AF0BA3"/>
    <w:rsid w:val="00AF620D"/>
    <w:rsid w:val="00B02C2A"/>
    <w:rsid w:val="00B2329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052"/>
    <w:rsid w:val="00B951B8"/>
    <w:rsid w:val="00BA119C"/>
    <w:rsid w:val="00BA6357"/>
    <w:rsid w:val="00BA6D0C"/>
    <w:rsid w:val="00BA7382"/>
    <w:rsid w:val="00BB13A2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1005"/>
    <w:rsid w:val="00C923BA"/>
    <w:rsid w:val="00C94689"/>
    <w:rsid w:val="00C97C37"/>
    <w:rsid w:val="00CA17B5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03D7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F287-CC7D-46EE-9ACF-016FBBE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262</cp:revision>
  <dcterms:created xsi:type="dcterms:W3CDTF">2021-02-10T08:14:00Z</dcterms:created>
  <dcterms:modified xsi:type="dcterms:W3CDTF">2021-03-29T08:07:00Z</dcterms:modified>
</cp:coreProperties>
</file>