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6D7" w:rsidRDefault="00FF56D7" w:rsidP="00FF56D7">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Mr </w:t>
      </w:r>
      <w:proofErr w:type="spellStart"/>
      <w:r w:rsidRPr="00FF56D7">
        <w:rPr>
          <w:rFonts w:asciiTheme="majorBidi" w:hAnsiTheme="majorBidi" w:cstheme="majorBidi"/>
          <w:b/>
          <w:bCs/>
          <w:color w:val="000000"/>
          <w:sz w:val="28"/>
          <w:szCs w:val="28"/>
          <w:shd w:val="clear" w:color="auto" w:fill="FFFFFF"/>
        </w:rPr>
        <w:t>Achiche</w:t>
      </w:r>
      <w:proofErr w:type="spellEnd"/>
      <w:r w:rsidRPr="00FF56D7">
        <w:rPr>
          <w:rFonts w:asciiTheme="majorBidi" w:hAnsiTheme="majorBidi" w:cstheme="majorBidi"/>
          <w:b/>
          <w:bCs/>
          <w:color w:val="000000"/>
          <w:sz w:val="28"/>
          <w:szCs w:val="28"/>
          <w:shd w:val="clear" w:color="auto" w:fill="FFFFFF"/>
        </w:rPr>
        <w:t xml:space="preserve"> Salah, </w:t>
      </w:r>
      <w:r>
        <w:rPr>
          <w:rFonts w:asciiTheme="majorBidi" w:hAnsiTheme="majorBidi" w:cstheme="majorBidi"/>
          <w:b/>
          <w:bCs/>
          <w:color w:val="000000"/>
          <w:sz w:val="28"/>
          <w:szCs w:val="28"/>
          <w:shd w:val="clear" w:color="auto" w:fill="FFFFFF"/>
        </w:rPr>
        <w:t xml:space="preserve">Mr </w:t>
      </w:r>
      <w:r w:rsidRPr="00FF56D7">
        <w:rPr>
          <w:rFonts w:asciiTheme="majorBidi" w:hAnsiTheme="majorBidi" w:cstheme="majorBidi"/>
          <w:b/>
          <w:bCs/>
          <w:color w:val="000000"/>
          <w:sz w:val="28"/>
          <w:szCs w:val="28"/>
          <w:shd w:val="clear" w:color="auto" w:fill="FFFFFF"/>
        </w:rPr>
        <w:t xml:space="preserve"> </w:t>
      </w:r>
      <w:proofErr w:type="spellStart"/>
      <w:r w:rsidRPr="00FF56D7">
        <w:rPr>
          <w:rFonts w:asciiTheme="majorBidi" w:hAnsiTheme="majorBidi" w:cstheme="majorBidi"/>
          <w:b/>
          <w:bCs/>
          <w:color w:val="000000"/>
          <w:sz w:val="28"/>
          <w:szCs w:val="28"/>
          <w:shd w:val="clear" w:color="auto" w:fill="FFFFFF"/>
        </w:rPr>
        <w:t>Mohammedi</w:t>
      </w:r>
      <w:proofErr w:type="spellEnd"/>
      <w:r w:rsidRPr="00FF56D7">
        <w:rPr>
          <w:rFonts w:asciiTheme="majorBidi" w:hAnsiTheme="majorBidi" w:cstheme="majorBidi"/>
          <w:b/>
          <w:bCs/>
          <w:color w:val="000000"/>
          <w:sz w:val="28"/>
          <w:szCs w:val="28"/>
          <w:shd w:val="clear" w:color="auto" w:fill="FFFFFF"/>
        </w:rPr>
        <w:t xml:space="preserve"> </w:t>
      </w:r>
      <w:proofErr w:type="spellStart"/>
      <w:r w:rsidRPr="00FF56D7">
        <w:rPr>
          <w:rFonts w:asciiTheme="majorBidi" w:hAnsiTheme="majorBidi" w:cstheme="majorBidi"/>
          <w:b/>
          <w:bCs/>
          <w:color w:val="000000"/>
          <w:sz w:val="28"/>
          <w:szCs w:val="28"/>
          <w:shd w:val="clear" w:color="auto" w:fill="FFFFFF"/>
        </w:rPr>
        <w:t>Dahmane</w:t>
      </w:r>
      <w:proofErr w:type="spellEnd"/>
    </w:p>
    <w:p w:rsidR="00FF56D7" w:rsidRDefault="00FF56D7" w:rsidP="00FF56D7">
      <w:pPr>
        <w:jc w:val="center"/>
        <w:rPr>
          <w:rFonts w:asciiTheme="majorBidi" w:hAnsiTheme="majorBidi" w:cstheme="majorBidi"/>
          <w:b/>
          <w:bCs/>
          <w:color w:val="000000"/>
          <w:sz w:val="28"/>
          <w:szCs w:val="28"/>
          <w:shd w:val="clear" w:color="auto" w:fill="FFFFFF"/>
        </w:rPr>
      </w:pPr>
      <w:r w:rsidRPr="00FF56D7">
        <w:rPr>
          <w:rFonts w:asciiTheme="majorBidi" w:hAnsiTheme="majorBidi" w:cstheme="majorBidi"/>
          <w:b/>
          <w:bCs/>
          <w:color w:val="000000"/>
          <w:sz w:val="28"/>
          <w:szCs w:val="28"/>
          <w:shd w:val="clear" w:color="auto" w:fill="FFFFFF"/>
        </w:rPr>
        <w:t>Recherche de l'aflatoxine B1 dans l'aliment concentré complet de b</w:t>
      </w:r>
      <w:r>
        <w:rPr>
          <w:rFonts w:asciiTheme="majorBidi" w:hAnsiTheme="majorBidi" w:cstheme="majorBidi"/>
          <w:b/>
          <w:bCs/>
          <w:color w:val="000000"/>
          <w:sz w:val="28"/>
          <w:szCs w:val="28"/>
          <w:shd w:val="clear" w:color="auto" w:fill="FFFFFF"/>
        </w:rPr>
        <w:t xml:space="preserve">étail par la technique d'ELISA </w:t>
      </w:r>
      <w:r w:rsidRPr="00FF56D7">
        <w:rPr>
          <w:rFonts w:asciiTheme="majorBidi" w:hAnsiTheme="majorBidi" w:cstheme="majorBidi"/>
          <w:b/>
          <w:bCs/>
          <w:color w:val="000000"/>
          <w:sz w:val="28"/>
          <w:szCs w:val="28"/>
          <w:shd w:val="clear" w:color="auto" w:fill="FFFFFF"/>
        </w:rPr>
        <w:t xml:space="preserve"> </w:t>
      </w:r>
    </w:p>
    <w:p w:rsidR="00FF56D7" w:rsidRDefault="00FF56D7" w:rsidP="00FF56D7">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FF56D7" w:rsidRDefault="00FF56D7">
      <w:pPr>
        <w:rPr>
          <w:rFonts w:asciiTheme="majorBidi" w:hAnsiTheme="majorBidi" w:cstheme="majorBidi"/>
          <w:b/>
          <w:bCs/>
          <w:sz w:val="24"/>
          <w:szCs w:val="24"/>
        </w:rPr>
      </w:pPr>
    </w:p>
    <w:p w:rsidR="00FF56D7" w:rsidRDefault="00FF56D7">
      <w:pPr>
        <w:rPr>
          <w:rFonts w:asciiTheme="majorBidi" w:hAnsiTheme="majorBidi" w:cstheme="majorBidi"/>
          <w:sz w:val="24"/>
          <w:szCs w:val="24"/>
        </w:rPr>
      </w:pPr>
      <w:r w:rsidRPr="00FF56D7">
        <w:rPr>
          <w:rFonts w:asciiTheme="majorBidi" w:hAnsiTheme="majorBidi" w:cstheme="majorBidi"/>
          <w:b/>
          <w:bCs/>
          <w:sz w:val="24"/>
          <w:szCs w:val="24"/>
        </w:rPr>
        <w:t>Résumé</w:t>
      </w:r>
      <w:r w:rsidRPr="00FF56D7">
        <w:rPr>
          <w:rFonts w:asciiTheme="majorBidi" w:hAnsiTheme="majorBidi" w:cstheme="majorBidi"/>
          <w:sz w:val="24"/>
          <w:szCs w:val="24"/>
        </w:rPr>
        <w:t xml:space="preserve"> : </w:t>
      </w:r>
    </w:p>
    <w:p w:rsidR="00FF56D7" w:rsidRDefault="00FF56D7" w:rsidP="00FF56D7">
      <w:pPr>
        <w:rPr>
          <w:rFonts w:asciiTheme="majorBidi" w:hAnsiTheme="majorBidi" w:cstheme="majorBidi"/>
          <w:sz w:val="24"/>
          <w:szCs w:val="24"/>
          <w:lang w:val="en-US"/>
        </w:rPr>
      </w:pPr>
      <w:r w:rsidRPr="00FF56D7">
        <w:rPr>
          <w:rFonts w:asciiTheme="majorBidi" w:hAnsiTheme="majorBidi" w:cstheme="majorBidi"/>
          <w:sz w:val="24"/>
          <w:szCs w:val="24"/>
        </w:rPr>
        <w:t xml:space="preserve">Les mycotoxines sont considérées comme faisant partie des contaminants alimentaires les plus significatifs en termes d'impact sur la santé publique, la sécurité alimentaire et l'économie de nombreux pays. La présente étude a pour objectif, la détermination des teneurs en aflatoxine B1 dans l'aliment de bétail et la comparaison aux normes internationales. L'étude des teneurs en aflatoxine B1 par la technique </w:t>
      </w:r>
      <w:proofErr w:type="spellStart"/>
      <w:r w:rsidRPr="00FF56D7">
        <w:rPr>
          <w:rFonts w:asciiTheme="majorBidi" w:hAnsiTheme="majorBidi" w:cstheme="majorBidi"/>
          <w:sz w:val="24"/>
          <w:szCs w:val="24"/>
        </w:rPr>
        <w:t>immuno</w:t>
      </w:r>
      <w:proofErr w:type="spellEnd"/>
      <w:r w:rsidRPr="00FF56D7">
        <w:rPr>
          <w:rFonts w:asciiTheme="majorBidi" w:hAnsiTheme="majorBidi" w:cstheme="majorBidi"/>
          <w:sz w:val="24"/>
          <w:szCs w:val="24"/>
        </w:rPr>
        <w:t xml:space="preserve"> enzymatique ELISA a permis de montrer un taux de contamination de 45% et qu'un taux de 25% des échantillons dépassait le seuil de contamination permise fixée à 5ppb/kg pour le bétail laitier selon le Règlement de la Communauté Européenne N° 2006/576/CE. C'est pour cella nous observons l'émergence de nombreuses maladies humains et animales en Algérie et au monde entier. </w:t>
      </w:r>
      <w:r w:rsidRPr="00FF56D7">
        <w:rPr>
          <w:rFonts w:asciiTheme="majorBidi" w:hAnsiTheme="majorBidi" w:cstheme="majorBidi"/>
          <w:sz w:val="24"/>
          <w:szCs w:val="24"/>
        </w:rPr>
        <w:br/>
      </w:r>
      <w:r w:rsidRPr="00FF56D7">
        <w:rPr>
          <w:rFonts w:asciiTheme="majorBidi" w:hAnsiTheme="majorBidi" w:cstheme="majorBidi"/>
          <w:sz w:val="24"/>
          <w:szCs w:val="24"/>
        </w:rPr>
        <w:br/>
      </w:r>
      <w:r w:rsidRPr="00FF56D7">
        <w:rPr>
          <w:rFonts w:asciiTheme="majorBidi" w:hAnsiTheme="majorBidi" w:cstheme="majorBidi"/>
          <w:sz w:val="24"/>
          <w:szCs w:val="24"/>
        </w:rPr>
        <w:br/>
      </w:r>
      <w:r w:rsidRPr="00FF56D7">
        <w:rPr>
          <w:rFonts w:asciiTheme="majorBidi" w:hAnsiTheme="majorBidi" w:cstheme="majorBidi"/>
          <w:sz w:val="24"/>
          <w:szCs w:val="24"/>
        </w:rPr>
        <w:br/>
      </w:r>
      <w:r w:rsidRPr="00FF56D7">
        <w:rPr>
          <w:rFonts w:asciiTheme="majorBidi" w:hAnsiTheme="majorBidi" w:cstheme="majorBidi"/>
          <w:b/>
          <w:bCs/>
          <w:sz w:val="24"/>
          <w:szCs w:val="24"/>
          <w:lang w:val="en-US"/>
        </w:rPr>
        <w:t>Abstract:</w:t>
      </w:r>
    </w:p>
    <w:p w:rsidR="002B6AAD" w:rsidRPr="00FF56D7" w:rsidRDefault="00FF56D7" w:rsidP="00FF56D7">
      <w:pPr>
        <w:rPr>
          <w:rFonts w:asciiTheme="majorBidi" w:hAnsiTheme="majorBidi" w:cstheme="majorBidi"/>
          <w:sz w:val="24"/>
          <w:szCs w:val="24"/>
          <w:lang w:val="en-US"/>
        </w:rPr>
      </w:pPr>
      <w:r w:rsidRPr="00FF56D7">
        <w:rPr>
          <w:rFonts w:asciiTheme="majorBidi" w:hAnsiTheme="majorBidi" w:cstheme="majorBidi"/>
          <w:sz w:val="24"/>
          <w:szCs w:val="24"/>
          <w:lang w:val="en-US"/>
        </w:rPr>
        <w:br/>
      </w:r>
      <w:proofErr w:type="spellStart"/>
      <w:r w:rsidRPr="00FF56D7">
        <w:rPr>
          <w:rFonts w:asciiTheme="majorBidi" w:hAnsiTheme="majorBidi" w:cstheme="majorBidi"/>
          <w:sz w:val="24"/>
          <w:szCs w:val="24"/>
          <w:lang w:val="en-US"/>
        </w:rPr>
        <w:t>Mycotoxins</w:t>
      </w:r>
      <w:proofErr w:type="spellEnd"/>
      <w:r w:rsidRPr="00FF56D7">
        <w:rPr>
          <w:rFonts w:asciiTheme="majorBidi" w:hAnsiTheme="majorBidi" w:cstheme="majorBidi"/>
          <w:sz w:val="24"/>
          <w:szCs w:val="24"/>
          <w:lang w:val="en-US"/>
        </w:rPr>
        <w:t xml:space="preserve"> are considered to be among the most significant food contaminants in terms of impact on public health, food security and the economy of many countries. The objective of this study is to determine levels of </w:t>
      </w:r>
      <w:proofErr w:type="spellStart"/>
      <w:r w:rsidRPr="00FF56D7">
        <w:rPr>
          <w:rFonts w:asciiTheme="majorBidi" w:hAnsiTheme="majorBidi" w:cstheme="majorBidi"/>
          <w:sz w:val="24"/>
          <w:szCs w:val="24"/>
          <w:lang w:val="en-US"/>
        </w:rPr>
        <w:t>aflatoxin</w:t>
      </w:r>
      <w:proofErr w:type="spellEnd"/>
      <w:r w:rsidRPr="00FF56D7">
        <w:rPr>
          <w:rFonts w:asciiTheme="majorBidi" w:hAnsiTheme="majorBidi" w:cstheme="majorBidi"/>
          <w:sz w:val="24"/>
          <w:szCs w:val="24"/>
          <w:lang w:val="en-US"/>
        </w:rPr>
        <w:t xml:space="preserve"> B1 in livestock feed and comparison with international standards. The study of </w:t>
      </w:r>
      <w:proofErr w:type="spellStart"/>
      <w:r w:rsidRPr="00FF56D7">
        <w:rPr>
          <w:rFonts w:asciiTheme="majorBidi" w:hAnsiTheme="majorBidi" w:cstheme="majorBidi"/>
          <w:sz w:val="24"/>
          <w:szCs w:val="24"/>
          <w:lang w:val="en-US"/>
        </w:rPr>
        <w:t>aflatoxin</w:t>
      </w:r>
      <w:proofErr w:type="spellEnd"/>
      <w:r w:rsidRPr="00FF56D7">
        <w:rPr>
          <w:rFonts w:asciiTheme="majorBidi" w:hAnsiTheme="majorBidi" w:cstheme="majorBidi"/>
          <w:sz w:val="24"/>
          <w:szCs w:val="24"/>
          <w:lang w:val="en-US"/>
        </w:rPr>
        <w:t xml:space="preserve"> B1 levels by enzyme immunoassay ELISA showed a contamination rate of 45% and a 25% rate of samples exceeded the permissible contamination threshold of 5ppb / kg for dairy cattle according to the European Community Regulation N ° 2006/576 / EC. This is why we observe the emergence of many human and animal diseases in Algeria and around the world</w:t>
      </w:r>
    </w:p>
    <w:sectPr w:rsidR="002B6AAD" w:rsidRPr="00FF56D7" w:rsidSect="002B6A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F56D7"/>
    <w:rsid w:val="002B6AAD"/>
    <w:rsid w:val="00FF56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6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1433</Characters>
  <Application>Microsoft Office Word</Application>
  <DocSecurity>0</DocSecurity>
  <Lines>11</Lines>
  <Paragraphs>3</Paragraphs>
  <ScaleCrop>false</ScaleCrop>
  <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2019-11-24T08:58:00Z</dcterms:created>
  <dcterms:modified xsi:type="dcterms:W3CDTF">2019-11-24T09:00:00Z</dcterms:modified>
</cp:coreProperties>
</file>