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7" w:rsidRDefault="006A56A7" w:rsidP="00986DF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77D0A" w:rsidRDefault="00596119" w:rsidP="00A77D0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bookmarkStart w:id="0" w:name="_GoBack"/>
      <w:bookmarkEnd w:id="0"/>
      <w:r w:rsidR="00A77D0A">
        <w:rPr>
          <w:rFonts w:ascii="Times New Roman" w:hAnsi="Times New Roman" w:cs="Times New Roman"/>
          <w:b/>
          <w:bCs/>
          <w:sz w:val="28"/>
          <w:szCs w:val="28"/>
        </w:rPr>
        <w:t xml:space="preserve">Contribution à l’étude de quelques paramètres de la reproduction de la bogue </w:t>
      </w:r>
      <w:proofErr w:type="spellStart"/>
      <w:r w:rsidR="00A77D0A">
        <w:rPr>
          <w:rFonts w:ascii="Times New Roman" w:hAnsi="Times New Roman" w:cs="Times New Roman"/>
          <w:b/>
          <w:bCs/>
          <w:sz w:val="28"/>
          <w:szCs w:val="28"/>
        </w:rPr>
        <w:t>Boopsboops</w:t>
      </w:r>
      <w:proofErr w:type="spellEnd"/>
      <w:r w:rsidR="00A77D0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A77D0A">
        <w:rPr>
          <w:rFonts w:ascii="Times New Roman" w:hAnsi="Times New Roman" w:cs="Times New Roman"/>
          <w:b/>
          <w:bCs/>
          <w:sz w:val="28"/>
          <w:szCs w:val="28"/>
        </w:rPr>
        <w:t>Linnaeus</w:t>
      </w:r>
      <w:proofErr w:type="spellEnd"/>
      <w:r w:rsidR="00A77D0A">
        <w:rPr>
          <w:rFonts w:ascii="Times New Roman" w:hAnsi="Times New Roman" w:cs="Times New Roman"/>
          <w:b/>
          <w:bCs/>
          <w:sz w:val="28"/>
          <w:szCs w:val="28"/>
        </w:rPr>
        <w:t>, 1758) dans la région centre du bassin Algérien</w:t>
      </w:r>
    </w:p>
    <w:p w:rsidR="00A77D0A" w:rsidRDefault="00A77D0A" w:rsidP="00A77D0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D0A" w:rsidRDefault="00A77D0A" w:rsidP="00A77D0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D0A" w:rsidRDefault="00A77D0A" w:rsidP="00A77D0A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A77D0A" w:rsidRDefault="00A77D0A" w:rsidP="00A77D0A">
      <w:pPr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bogue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Boopsboops</w:t>
      </w:r>
      <w:proofErr w:type="spellEnd"/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Linnaeus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1758), poisson téléostéen, fait partie de la famille des sparidés, présente un intérêt économique vu sa valeur commerciale très appréciée surtout en Algérie. L’étude de la reproduction de la bogue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Boopsboops</w:t>
      </w:r>
      <w:proofErr w:type="spellEnd"/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Linné, 1758) dans la région centre du bassin algérien, a été réalisée sur 250 spécimens échantillonnés entre Février et Juillet 2020. La bogue est </w:t>
      </w:r>
      <w:proofErr w:type="spellStart"/>
      <w:r>
        <w:rPr>
          <w:rFonts w:asciiTheme="majorBidi" w:hAnsiTheme="majorBidi" w:cstheme="majorBidi"/>
          <w:sz w:val="24"/>
          <w:szCs w:val="24"/>
        </w:rPr>
        <w:t>démersale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épipélagique au-dessus du plateau continental sur tous les fonds jusqu’à </w:t>
      </w:r>
      <w:proofErr w:type="spellStart"/>
      <w:r>
        <w:rPr>
          <w:rFonts w:asciiTheme="majorBidi" w:hAnsiTheme="majorBidi" w:cstheme="majorBidi"/>
          <w:sz w:val="24"/>
          <w:szCs w:val="24"/>
        </w:rPr>
        <w:t>350m.L’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examen macroscopique a révélé cinq stades de maturité des gonades chez les deux sexes et une taille à la première maturité sexuelle chez </w:t>
      </w:r>
      <w:proofErr w:type="spellStart"/>
      <w:r>
        <w:rPr>
          <w:rFonts w:asciiTheme="majorBidi" w:hAnsiTheme="majorBidi" w:cstheme="majorBidi"/>
          <w:sz w:val="24"/>
          <w:szCs w:val="24"/>
        </w:rPr>
        <w:t>Boopsboopsde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 région centre de 16.1cm</w:t>
      </w:r>
      <w:r>
        <w:rPr>
          <w:rFonts w:asciiTheme="majorBidi" w:hAnsiTheme="majorBidi" w:cstheme="majorBidi"/>
          <w:sz w:val="24"/>
          <w:szCs w:val="24"/>
        </w:rPr>
        <w:br/>
        <w:t xml:space="preserve">pour les femelles et de 16.2cm pour les mâles. </w:t>
      </w:r>
      <w:proofErr w:type="gramStart"/>
      <w:r>
        <w:rPr>
          <w:rFonts w:asciiTheme="majorBidi" w:hAnsiTheme="majorBidi" w:cstheme="majorBidi"/>
          <w:sz w:val="24"/>
          <w:szCs w:val="24"/>
        </w:rPr>
        <w:t>Le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sex-ratio est en faveur des femelles (62.8%). Le suivi de l’évolution du RGS et du </w:t>
      </w:r>
      <w:proofErr w:type="gramStart"/>
      <w:r>
        <w:rPr>
          <w:rFonts w:asciiTheme="majorBidi" w:hAnsiTheme="majorBidi" w:cstheme="majorBidi"/>
          <w:sz w:val="24"/>
          <w:szCs w:val="24"/>
        </w:rPr>
        <w:t>RHS renseigne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que la période de repos s’effectue à partir du mois de Février avec un pic en mois de Mai représentant le début de la ponte.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</w:p>
    <w:p w:rsidR="00A77D0A" w:rsidRDefault="00A77D0A" w:rsidP="00A77D0A">
      <w:pPr>
        <w:autoSpaceDE w:val="0"/>
        <w:autoSpaceDN w:val="0"/>
        <w:adjustRightInd w:val="0"/>
        <w:spacing w:before="240" w:line="360" w:lineRule="auto"/>
        <w:jc w:val="both"/>
        <w:rPr>
          <w:lang w:val="en-US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br/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Boopsboopsbug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(Linnaeus, 1758),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teleosteanfish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is part of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sparidaefamily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is of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economicinterest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givenitshighlyvalued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commercial value, especially in Algeria.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breedingstudy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of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Boopsboops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bug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Linné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1758) in the central region of the Algerian basin,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wascarried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out on 250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specimenssampledbetweenFebruary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July 2020.The bug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isdemersal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epipelagicabove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continental shelf on all bottoms up to 350m.Macroscopicexaminationrevealed five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gonadalmaturity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stages in both sexes and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heightatfirstsexualmaturity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Boopsboops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 the central region of 16.1cm for females and 16.2cm for males. The sex ratio is in favor of females (62.8%). The monitoring of the evolution of the RGS and the RHS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indicatesthat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restperiodis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carried out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fromFebruarywith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 peak in May representing the beginning of the laying.</w:t>
      </w:r>
    </w:p>
    <w:p w:rsidR="00184C1C" w:rsidRPr="006F47FA" w:rsidRDefault="00184C1C" w:rsidP="00A77D0A">
      <w:pPr>
        <w:autoSpaceDE w:val="0"/>
        <w:autoSpaceDN w:val="0"/>
        <w:adjustRightInd w:val="0"/>
        <w:spacing w:before="240"/>
        <w:jc w:val="both"/>
        <w:rPr>
          <w:lang w:val="en-US"/>
        </w:rPr>
      </w:pPr>
    </w:p>
    <w:sectPr w:rsidR="00184C1C" w:rsidRPr="006F47FA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F41"/>
    <w:rsid w:val="001C0E07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0060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40441"/>
    <w:rsid w:val="0034093D"/>
    <w:rsid w:val="00344B6B"/>
    <w:rsid w:val="00351D67"/>
    <w:rsid w:val="0035389F"/>
    <w:rsid w:val="003616E9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20E5"/>
    <w:rsid w:val="0042414B"/>
    <w:rsid w:val="00436EA1"/>
    <w:rsid w:val="004378EC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5688"/>
    <w:rsid w:val="005365CE"/>
    <w:rsid w:val="00540E61"/>
    <w:rsid w:val="00543D0C"/>
    <w:rsid w:val="005513AE"/>
    <w:rsid w:val="00553254"/>
    <w:rsid w:val="00555670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D4E8A"/>
    <w:rsid w:val="005E2539"/>
    <w:rsid w:val="005E7387"/>
    <w:rsid w:val="005F32E6"/>
    <w:rsid w:val="005F4870"/>
    <w:rsid w:val="005F5D57"/>
    <w:rsid w:val="005F6A9D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1134"/>
    <w:rsid w:val="007B66F6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3CF4"/>
    <w:rsid w:val="00974A60"/>
    <w:rsid w:val="00980C7C"/>
    <w:rsid w:val="00982B00"/>
    <w:rsid w:val="00986DF7"/>
    <w:rsid w:val="00996240"/>
    <w:rsid w:val="009969D5"/>
    <w:rsid w:val="009A0BD5"/>
    <w:rsid w:val="009A13E8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33F7"/>
    <w:rsid w:val="00AB6B14"/>
    <w:rsid w:val="00AC2454"/>
    <w:rsid w:val="00AC365B"/>
    <w:rsid w:val="00AC5B8F"/>
    <w:rsid w:val="00AC60E1"/>
    <w:rsid w:val="00AC64FB"/>
    <w:rsid w:val="00AD4F5A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E5AC5"/>
    <w:rsid w:val="00BF1761"/>
    <w:rsid w:val="00BF32AE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E1F10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D4E59"/>
    <w:rsid w:val="00EE3763"/>
    <w:rsid w:val="00EE6D33"/>
    <w:rsid w:val="00EF7C86"/>
    <w:rsid w:val="00EF7D65"/>
    <w:rsid w:val="00F000AD"/>
    <w:rsid w:val="00F03B7E"/>
    <w:rsid w:val="00F101D6"/>
    <w:rsid w:val="00F1113B"/>
    <w:rsid w:val="00F12031"/>
    <w:rsid w:val="00F138C3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291B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0BA1"/>
    <w:rsid w:val="00FB3267"/>
    <w:rsid w:val="00FB4353"/>
    <w:rsid w:val="00FC0A94"/>
    <w:rsid w:val="00FC157F"/>
    <w:rsid w:val="00FC1A01"/>
    <w:rsid w:val="00FC45AB"/>
    <w:rsid w:val="00FC6925"/>
    <w:rsid w:val="00FD0C95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2715-6B21-46F9-9C5E-59ACA055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k.ali</dc:creator>
  <cp:lastModifiedBy>k.ali</cp:lastModifiedBy>
  <cp:revision>9</cp:revision>
  <dcterms:created xsi:type="dcterms:W3CDTF">2021-04-01T08:59:00Z</dcterms:created>
  <dcterms:modified xsi:type="dcterms:W3CDTF">2021-04-04T08:26:00Z</dcterms:modified>
</cp:coreProperties>
</file>