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70" w:rsidRDefault="001B3597" w:rsidP="00AA6661">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AA6661" w:rsidRPr="00AA6661">
        <w:rPr>
          <w:rFonts w:ascii="Times New Roman" w:hAnsi="Times New Roman" w:cs="Times New Roman"/>
          <w:b/>
          <w:bCs/>
          <w:sz w:val="28"/>
          <w:szCs w:val="28"/>
        </w:rPr>
        <w:t>Contribution à l’étude de la coccidiose dans deux élevages de poulet de chair dans les wilayas de Tizi Ouzou et Bordj Bou Arreridj</w:t>
      </w:r>
    </w:p>
    <w:p w:rsidR="00AA6661" w:rsidRDefault="00AA6661" w:rsidP="00AA6661">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AA6661" w:rsidRDefault="00AA6661" w:rsidP="00AA6661">
      <w:pPr>
        <w:jc w:val="both"/>
        <w:rPr>
          <w:rFonts w:asciiTheme="majorBidi" w:hAnsiTheme="majorBidi" w:cstheme="majorBidi"/>
          <w:sz w:val="24"/>
          <w:szCs w:val="24"/>
        </w:rPr>
      </w:pPr>
      <w:r w:rsidRPr="00AA6661">
        <w:rPr>
          <w:rFonts w:asciiTheme="majorBidi" w:hAnsiTheme="majorBidi" w:cstheme="majorBidi"/>
          <w:sz w:val="24"/>
          <w:szCs w:val="24"/>
        </w:rPr>
        <w:t>Les coccidioses aviaires sont des parasitoses dues à plusieurs espèces de coccidies du genre Eimeria, protozoaire qui se développe au niveau de différentes portions de l’intestin (Intestin grêle, Caecums et Rectum). Elle présente une incidence économique très importante, car elle peut être à l’origine de pertes de l’ordre de billions de dollars, plus les couts du traitement et la prévention. Elle est répandue dans les élevages de poulet de chair au sol au-delà de la deuxième semaine d’âge. Le développement de cette maladie est le résultat de la rupture d’un équilibre entre, le parasite (coccidies), la réceptivité de l’hôte, et la qualité de l’aliment. L’objectif de notre travail est d’étudier l’évolution de la coccidiose aviaire en prenant en considération certains facteurs qui peuvent influencer le développement de ce parasite au niveau de son hôte. Pour cela nous avons réalisé un suivi au niveau de deux élevages « distincts » de poulets de chair de souche Cobb 500 ; l’un est un bâtiment en dur au niveau de Tizi-Ouzou et l’autre est une serre avicole à Bordj-Bou-Arreridj. Les résultats obtenus ont montré une excrétion oocystale régulière durant toute la période d’élevage avec un pic important au niveau de la serre avicole. Par contre, le taux de mortalité le plus élevé (4,96%.) est constaté dans l’élevage en bâtiment (Tizi-Ouzou) du fait de l’apparition de la coccidiose clinique en fin d’élevage.</w:t>
      </w:r>
    </w:p>
    <w:sectPr w:rsidR="00014BDB" w:rsidRPr="00AA666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1590"/>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4FDC"/>
    <w:rsid w:val="00CD6945"/>
    <w:rsid w:val="00D0257B"/>
    <w:rsid w:val="00D038A5"/>
    <w:rsid w:val="00D06E52"/>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1318</TotalTime>
  <Pages>1</Pages>
  <Words>244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428</cp:revision>
  <dcterms:created xsi:type="dcterms:W3CDTF">2019-12-10T12:38:00Z</dcterms:created>
  <dcterms:modified xsi:type="dcterms:W3CDTF">2020-01-22T12:29:00Z</dcterms:modified>
</cp:coreProperties>
</file>