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7" w:rsidRDefault="006A56A7" w:rsidP="00986DF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1B77" w:rsidRDefault="00596119" w:rsidP="00AB1B7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AB1B77" w:rsidRPr="003A4A93">
        <w:rPr>
          <w:rFonts w:ascii="Times New Roman" w:hAnsi="Times New Roman" w:cs="Times New Roman"/>
          <w:b/>
          <w:bCs/>
          <w:sz w:val="28"/>
          <w:szCs w:val="28"/>
        </w:rPr>
        <w:t xml:space="preserve">Enquête préliminaire auprès des vétérinaires praticiens sur la conduite thérapeutique et prophylactique de la </w:t>
      </w:r>
      <w:proofErr w:type="spellStart"/>
      <w:r w:rsidR="00AB1B77" w:rsidRPr="003A4A93">
        <w:rPr>
          <w:rFonts w:ascii="Times New Roman" w:hAnsi="Times New Roman" w:cs="Times New Roman"/>
          <w:b/>
          <w:bCs/>
          <w:sz w:val="28"/>
          <w:szCs w:val="28"/>
        </w:rPr>
        <w:t>monieziose</w:t>
      </w:r>
      <w:proofErr w:type="spellEnd"/>
      <w:r w:rsidR="00AB1B77" w:rsidRPr="003A4A93">
        <w:rPr>
          <w:rFonts w:ascii="Times New Roman" w:hAnsi="Times New Roman" w:cs="Times New Roman"/>
          <w:b/>
          <w:bCs/>
          <w:sz w:val="28"/>
          <w:szCs w:val="28"/>
        </w:rPr>
        <w:t xml:space="preserve"> ovine</w:t>
      </w:r>
    </w:p>
    <w:p w:rsidR="00AB1B77" w:rsidRDefault="00AB1B77" w:rsidP="00AB1B7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B77" w:rsidRPr="007C1B1D" w:rsidRDefault="00AB1B77" w:rsidP="00AB1B77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1B77" w:rsidRDefault="00AB1B77" w:rsidP="00AB1B77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4A93">
        <w:rPr>
          <w:rFonts w:asciiTheme="majorBidi" w:hAnsiTheme="majorBidi" w:cstheme="majorBidi"/>
          <w:sz w:val="24"/>
          <w:szCs w:val="24"/>
        </w:rPr>
        <w:t xml:space="preserve">Une enquête a été menée portant sur la conduite thérapeutique et prophylactique de la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monieziose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ovine sur le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terrain.Pour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cela, un questionnaire de 6 questions a été communiqué aux 20 vétérinaires praticiens. À l’issue 45% parmi eux ont déjà rencontré la parasitose étudiée sur le terrain, dont 55,55% l’ont diagnostiqué par la présence de signes cliniques, 44% par l’examen macroscopique des matières fécales, tandis qu’aucun d’entre eux ne s’est basé sur la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coproscopie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. La disponibilité des molécules sur le marché semble jouer un rôle primordial dans le choix du traitement, ce qui détermine la fréquence de 44,44% des vétérinaires qui utilisent un traitement spécifique alors que 66,66% privilégient un traitement à large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spectre.Comme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toute parasitose digestive, la </w:t>
      </w:r>
      <w:proofErr w:type="spellStart"/>
      <w:r w:rsidRPr="003A4A93">
        <w:rPr>
          <w:rFonts w:asciiTheme="majorBidi" w:hAnsiTheme="majorBidi" w:cstheme="majorBidi"/>
          <w:sz w:val="24"/>
          <w:szCs w:val="24"/>
        </w:rPr>
        <w:t>monieziose</w:t>
      </w:r>
      <w:proofErr w:type="spellEnd"/>
      <w:r w:rsidRPr="003A4A93">
        <w:rPr>
          <w:rFonts w:asciiTheme="majorBidi" w:hAnsiTheme="majorBidi" w:cstheme="majorBidi"/>
          <w:sz w:val="24"/>
          <w:szCs w:val="24"/>
        </w:rPr>
        <w:t xml:space="preserve"> chez l’agneau nécessite un schéma prophylactique pour prévenir son apparition, appliqué par 20% des vétérinaires. </w:t>
      </w:r>
    </w:p>
    <w:p w:rsidR="00AB1B77" w:rsidRPr="003A4A93" w:rsidRDefault="00AB1B77" w:rsidP="00AB1B77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3A4A93">
        <w:rPr>
          <w:rFonts w:asciiTheme="majorBidi" w:hAnsiTheme="majorBidi" w:cstheme="majorBidi"/>
          <w:sz w:val="24"/>
          <w:szCs w:val="24"/>
        </w:rPr>
        <w:br/>
      </w:r>
      <w:r w:rsidRPr="003A4A93">
        <w:rPr>
          <w:rFonts w:asciiTheme="majorBidi" w:hAnsiTheme="majorBidi" w:cstheme="majorBidi"/>
          <w:sz w:val="24"/>
          <w:szCs w:val="24"/>
        </w:rPr>
        <w:br/>
      </w:r>
      <w:r w:rsidRPr="003A4A9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A4A93">
        <w:rPr>
          <w:rFonts w:asciiTheme="majorBidi" w:hAnsiTheme="majorBidi" w:cstheme="majorBidi"/>
          <w:sz w:val="24"/>
          <w:szCs w:val="24"/>
          <w:lang w:val="en-US"/>
        </w:rPr>
        <w:br/>
        <w:t xml:space="preserve">A survey was carried out on the therapeutic and prophylactic management of ovine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monieziosis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field.To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3A4A93">
        <w:rPr>
          <w:rFonts w:asciiTheme="majorBidi" w:hAnsiTheme="majorBidi" w:cstheme="majorBidi"/>
          <w:sz w:val="24"/>
          <w:szCs w:val="24"/>
          <w:lang w:val="en-US"/>
        </w:rPr>
        <w:t>do</w:t>
      </w:r>
      <w:proofErr w:type="gram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this, a 6-question questionnaire was sent to the 20 veterinary practitioners. At the end of the day, 45% of them had already encountered the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studied in the field, of which 55.55% diagnosed it by the presence of clinical signs, 44% by macroscopic examination of the feces, while none of them 'between them was not based on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coproscopy.The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availability of drugs on the market seems to play a key role in the choice of treatment, which determines the frequency of 44,44% of vets that use a specific treatment, while 66,66% favor a broad-spectrum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treatment.Like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any digestive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A4A93">
        <w:rPr>
          <w:rFonts w:asciiTheme="majorBidi" w:hAnsiTheme="majorBidi" w:cstheme="majorBidi"/>
          <w:sz w:val="24"/>
          <w:szCs w:val="24"/>
          <w:lang w:val="en-US"/>
        </w:rPr>
        <w:t>monieziosis</w:t>
      </w:r>
      <w:proofErr w:type="spellEnd"/>
      <w:r w:rsidRPr="003A4A93">
        <w:rPr>
          <w:rFonts w:asciiTheme="majorBidi" w:hAnsiTheme="majorBidi" w:cstheme="majorBidi"/>
          <w:sz w:val="24"/>
          <w:szCs w:val="24"/>
          <w:lang w:val="en-US"/>
        </w:rPr>
        <w:t xml:space="preserve"> in lamb requires a prophylactic regimen to prevent its onset, applied by 20% of veterinarians.</w:t>
      </w:r>
    </w:p>
    <w:p w:rsidR="00420139" w:rsidRPr="000615BA" w:rsidRDefault="00420139" w:rsidP="00AB1B7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0139" w:rsidRPr="000615BA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24B2E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15BA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40441"/>
    <w:rsid w:val="0034093D"/>
    <w:rsid w:val="00344B6B"/>
    <w:rsid w:val="00351D67"/>
    <w:rsid w:val="0035389F"/>
    <w:rsid w:val="003616E9"/>
    <w:rsid w:val="00364E83"/>
    <w:rsid w:val="003740B9"/>
    <w:rsid w:val="0038056C"/>
    <w:rsid w:val="0039315A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0139"/>
    <w:rsid w:val="004220E5"/>
    <w:rsid w:val="0042414B"/>
    <w:rsid w:val="00436EA1"/>
    <w:rsid w:val="004378EC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4832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513AE"/>
    <w:rsid w:val="00553254"/>
    <w:rsid w:val="00555670"/>
    <w:rsid w:val="005605BC"/>
    <w:rsid w:val="0056622F"/>
    <w:rsid w:val="0056686A"/>
    <w:rsid w:val="00570162"/>
    <w:rsid w:val="00580887"/>
    <w:rsid w:val="00596119"/>
    <w:rsid w:val="005A2FB4"/>
    <w:rsid w:val="005A3A68"/>
    <w:rsid w:val="005A4904"/>
    <w:rsid w:val="005B08B1"/>
    <w:rsid w:val="005B6283"/>
    <w:rsid w:val="005C02F0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565C9"/>
    <w:rsid w:val="00674C20"/>
    <w:rsid w:val="0068197D"/>
    <w:rsid w:val="0069010C"/>
    <w:rsid w:val="006909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4BB5"/>
    <w:rsid w:val="008109C2"/>
    <w:rsid w:val="00817610"/>
    <w:rsid w:val="00817C6E"/>
    <w:rsid w:val="00823B06"/>
    <w:rsid w:val="00824815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86DF7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77D0A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33F7"/>
    <w:rsid w:val="00AB6B14"/>
    <w:rsid w:val="00AC2454"/>
    <w:rsid w:val="00AC365B"/>
    <w:rsid w:val="00AC546B"/>
    <w:rsid w:val="00AC5B8F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E5AC5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4B1D"/>
    <w:rsid w:val="00ED4E59"/>
    <w:rsid w:val="00EE3763"/>
    <w:rsid w:val="00EE6D33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291B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0BA1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0865-2E22-496B-90E3-8D4842CB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28</cp:revision>
  <dcterms:created xsi:type="dcterms:W3CDTF">2021-04-01T08:59:00Z</dcterms:created>
  <dcterms:modified xsi:type="dcterms:W3CDTF">2021-04-04T13:16:00Z</dcterms:modified>
</cp:coreProperties>
</file>