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F" w:rsidRDefault="001B3597" w:rsidP="00FA050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FA050C" w:rsidRPr="00FA050C">
        <w:rPr>
          <w:rFonts w:asciiTheme="majorBidi" w:hAnsiTheme="majorBidi" w:cstheme="majorBidi"/>
          <w:b/>
          <w:bCs/>
          <w:sz w:val="28"/>
          <w:szCs w:val="28"/>
        </w:rPr>
        <w:t>Contribution à l’étude des non-conformités de l’inspection et motifs de saisie du foie de l’espèce bovine au niveau de l’abattoir d’El Harrach</w:t>
      </w:r>
    </w:p>
    <w:p w:rsidR="0053351F" w:rsidRDefault="0053351F" w:rsidP="0053351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3520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0358A">
        <w:rPr>
          <w:rFonts w:asciiTheme="majorBidi" w:hAnsiTheme="majorBidi" w:cstheme="majorBidi"/>
          <w:b/>
          <w:bCs/>
          <w:sz w:val="24"/>
          <w:szCs w:val="24"/>
        </w:rPr>
        <w:t xml:space="preserve"> : </w:t>
      </w:r>
    </w:p>
    <w:p w:rsidR="00FA050C" w:rsidRPr="00FA050C" w:rsidRDefault="00FA050C" w:rsidP="00FA050C">
      <w:pPr>
        <w:jc w:val="both"/>
        <w:rPr>
          <w:rFonts w:asciiTheme="majorBidi" w:hAnsiTheme="majorBidi" w:cstheme="majorBidi"/>
          <w:sz w:val="24"/>
          <w:szCs w:val="24"/>
        </w:rPr>
      </w:pPr>
      <w:r w:rsidRPr="00FA050C">
        <w:rPr>
          <w:rFonts w:asciiTheme="majorBidi" w:hAnsiTheme="majorBidi" w:cstheme="majorBidi"/>
          <w:sz w:val="24"/>
          <w:szCs w:val="24"/>
        </w:rPr>
        <w:t xml:space="preserve">Notre stage a été réalisé au niveau de l’abattoir d’El-Harrach se situant dans la wilaya d’Alger. Il consistait en la détection des motifs de saisi des foies de bovin qui sont abattus dans cet </w:t>
      </w:r>
      <w:proofErr w:type="spellStart"/>
      <w:r w:rsidRPr="00FA050C">
        <w:rPr>
          <w:rFonts w:asciiTheme="majorBidi" w:hAnsiTheme="majorBidi" w:cstheme="majorBidi"/>
          <w:sz w:val="24"/>
          <w:szCs w:val="24"/>
        </w:rPr>
        <w:t>abattoir.Au</w:t>
      </w:r>
      <w:proofErr w:type="spellEnd"/>
      <w:r w:rsidRPr="00FA050C">
        <w:rPr>
          <w:rFonts w:asciiTheme="majorBidi" w:hAnsiTheme="majorBidi" w:cstheme="majorBidi"/>
          <w:sz w:val="24"/>
          <w:szCs w:val="24"/>
        </w:rPr>
        <w:t xml:space="preserve"> cours de cette étude, nous avons constaté que le foie n’était pas correctement inspecté. En effet, des taux de non-conformité de l’ordre de 50,00% ont été enregistrés. Par ailleurs, toutes les lésions hépatiques (7,69%) que nous avons décelées étaient des découvertes d’abattoir. Les lésions d’origine parasitaire (47,14% ; N=33/70) et bactérienne (44,29% ; N=31/70) étaient les plus enregistrées. On trouve, essentiellement, les abcès hépatiques, l’</w:t>
      </w:r>
      <w:proofErr w:type="spellStart"/>
      <w:r w:rsidRPr="00FA050C">
        <w:rPr>
          <w:rFonts w:asciiTheme="majorBidi" w:hAnsiTheme="majorBidi" w:cstheme="majorBidi"/>
          <w:sz w:val="24"/>
          <w:szCs w:val="24"/>
        </w:rPr>
        <w:t>hydatidose</w:t>
      </w:r>
      <w:proofErr w:type="spellEnd"/>
      <w:r w:rsidRPr="00FA050C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FA050C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FA050C">
        <w:rPr>
          <w:rFonts w:asciiTheme="majorBidi" w:hAnsiTheme="majorBidi" w:cstheme="majorBidi"/>
          <w:sz w:val="24"/>
          <w:szCs w:val="24"/>
        </w:rPr>
        <w:t xml:space="preserve"> avec des taux respectifs de 34,29% (N=24/70), 28,57% (N=20/70) et 18,57% (N=13/70) (P&gt;0,05). A de moindres fréquences, nous avons noté la présence d’autres motifs de saisie du foie, à savoir : la tuberculose (8,57% ; N=6/70), les adhérences (5,71% ; N=4/70), la congestion passive (2,86% ; N=2/70) et la </w:t>
      </w:r>
      <w:proofErr w:type="spellStart"/>
      <w:r w:rsidRPr="00FA050C">
        <w:rPr>
          <w:rFonts w:asciiTheme="majorBidi" w:hAnsiTheme="majorBidi" w:cstheme="majorBidi"/>
          <w:sz w:val="24"/>
          <w:szCs w:val="24"/>
        </w:rPr>
        <w:t>nécrobacillose</w:t>
      </w:r>
      <w:proofErr w:type="spellEnd"/>
      <w:r w:rsidRPr="00FA050C">
        <w:rPr>
          <w:rFonts w:asciiTheme="majorBidi" w:hAnsiTheme="majorBidi" w:cstheme="majorBidi"/>
          <w:sz w:val="24"/>
          <w:szCs w:val="24"/>
        </w:rPr>
        <w:t xml:space="preserve"> (1,43% ; N=1/70). Nous pouvons conclure que le foie est un organe qui doit être minutieusement inspecté, et ce, dans le but de protéger la santé publique.</w:t>
      </w:r>
    </w:p>
    <w:p w:rsidR="00FA050C" w:rsidRPr="00FA050C" w:rsidRDefault="00FA050C" w:rsidP="00FA050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050C" w:rsidRPr="00FA050C" w:rsidRDefault="00FA050C" w:rsidP="00FA050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A050C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FA050C" w:rsidRDefault="00FA050C" w:rsidP="00FA050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Our course was conducted at the slaughterhouse of El </w:t>
      </w:r>
      <w:proofErr w:type="spellStart"/>
      <w:r w:rsidRPr="00FA050C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 situated </w:t>
      </w:r>
      <w:proofErr w:type="spellStart"/>
      <w:r w:rsidRPr="00FA050C">
        <w:rPr>
          <w:rFonts w:asciiTheme="majorBidi" w:hAnsiTheme="majorBidi" w:cstheme="majorBidi"/>
          <w:sz w:val="24"/>
          <w:szCs w:val="24"/>
          <w:lang w:val="en-US"/>
        </w:rPr>
        <w:t>inAlgiers</w:t>
      </w:r>
      <w:proofErr w:type="spell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. It consisted of detecting patterns seized bovine livers slaughtered in this slaughterhouse. In this study, we found that the liver was not properly inspected. Indeed, non-compliance rate of the order of 50.00% were recorded. Furthermore, all liver lesions (7.69%) that we identified were slaughterhouse discoveries. Parasitic lesions (47.14%; N = 33/70) and bacterial (44.29%; N = 31/70) were the most recorded. It is essentially hepatic abscess, </w:t>
      </w:r>
      <w:proofErr w:type="spellStart"/>
      <w:r w:rsidRPr="00FA050C">
        <w:rPr>
          <w:rFonts w:asciiTheme="majorBidi" w:hAnsiTheme="majorBidi" w:cstheme="majorBidi"/>
          <w:sz w:val="24"/>
          <w:szCs w:val="24"/>
          <w:lang w:val="en-US"/>
        </w:rPr>
        <w:t>hydatid</w:t>
      </w:r>
      <w:proofErr w:type="spell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 disease and </w:t>
      </w:r>
      <w:proofErr w:type="spellStart"/>
      <w:r w:rsidRPr="00FA050C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 with rates of 34.29% (N = 24/70), 28.57% (N = 20/70) and 18.57% (N = 13/70) (P&gt; 0.05). </w:t>
      </w:r>
      <w:proofErr w:type="gramStart"/>
      <w:r w:rsidRPr="00FA050C">
        <w:rPr>
          <w:rFonts w:asciiTheme="majorBidi" w:hAnsiTheme="majorBidi" w:cstheme="majorBidi"/>
          <w:sz w:val="24"/>
          <w:szCs w:val="24"/>
          <w:lang w:val="en-US"/>
        </w:rPr>
        <w:t>with</w:t>
      </w:r>
      <w:proofErr w:type="gram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 lower frequencies, we noted the presence of other liver seizure patterns, namely: tuberculosis (8.57%; N = 6/70), adhesions (5.71%; N = 4/70 ), passive congestion (2.86%; N = 2/70) and </w:t>
      </w:r>
      <w:proofErr w:type="spellStart"/>
      <w:r w:rsidRPr="00FA050C">
        <w:rPr>
          <w:rFonts w:asciiTheme="majorBidi" w:hAnsiTheme="majorBidi" w:cstheme="majorBidi"/>
          <w:sz w:val="24"/>
          <w:szCs w:val="24"/>
          <w:lang w:val="en-US"/>
        </w:rPr>
        <w:t>necrobacillosis</w:t>
      </w:r>
      <w:proofErr w:type="spellEnd"/>
      <w:r w:rsidRPr="00FA050C">
        <w:rPr>
          <w:rFonts w:asciiTheme="majorBidi" w:hAnsiTheme="majorBidi" w:cstheme="majorBidi"/>
          <w:sz w:val="24"/>
          <w:szCs w:val="24"/>
          <w:lang w:val="en-US"/>
        </w:rPr>
        <w:t xml:space="preserve"> (1.43%; N = 1/70). We can conclude that the liver is an organ that must be thoroughly inspected, and that, in order to protect public health.</w:t>
      </w:r>
    </w:p>
    <w:sectPr w:rsidR="00014BDB" w:rsidRPr="00FA050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036215"/>
    <w:rsid w:val="00036674"/>
    <w:rsid w:val="00085C47"/>
    <w:rsid w:val="000A3E72"/>
    <w:rsid w:val="000C3784"/>
    <w:rsid w:val="000D03F4"/>
    <w:rsid w:val="000D778C"/>
    <w:rsid w:val="000E31F6"/>
    <w:rsid w:val="0010076C"/>
    <w:rsid w:val="00103B1B"/>
    <w:rsid w:val="00110312"/>
    <w:rsid w:val="00121EDA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60855"/>
    <w:rsid w:val="00271B15"/>
    <w:rsid w:val="00286046"/>
    <w:rsid w:val="002B044C"/>
    <w:rsid w:val="002C2E07"/>
    <w:rsid w:val="00302140"/>
    <w:rsid w:val="00307910"/>
    <w:rsid w:val="00350454"/>
    <w:rsid w:val="00352056"/>
    <w:rsid w:val="00362FD9"/>
    <w:rsid w:val="00381355"/>
    <w:rsid w:val="00392867"/>
    <w:rsid w:val="003A4A2E"/>
    <w:rsid w:val="003B4224"/>
    <w:rsid w:val="003D4DA6"/>
    <w:rsid w:val="003E68E0"/>
    <w:rsid w:val="003F47DA"/>
    <w:rsid w:val="003F5A5A"/>
    <w:rsid w:val="00423F84"/>
    <w:rsid w:val="00427213"/>
    <w:rsid w:val="00430294"/>
    <w:rsid w:val="00442A06"/>
    <w:rsid w:val="0045598D"/>
    <w:rsid w:val="004A3753"/>
    <w:rsid w:val="004D6EED"/>
    <w:rsid w:val="005021C0"/>
    <w:rsid w:val="00504DF3"/>
    <w:rsid w:val="005061D6"/>
    <w:rsid w:val="0053351F"/>
    <w:rsid w:val="00580FD4"/>
    <w:rsid w:val="005931D3"/>
    <w:rsid w:val="005A4D26"/>
    <w:rsid w:val="005C1E40"/>
    <w:rsid w:val="005D3BFE"/>
    <w:rsid w:val="005D4095"/>
    <w:rsid w:val="005F21A8"/>
    <w:rsid w:val="00601EB1"/>
    <w:rsid w:val="00626318"/>
    <w:rsid w:val="00643EE0"/>
    <w:rsid w:val="006532C0"/>
    <w:rsid w:val="00667834"/>
    <w:rsid w:val="0067570F"/>
    <w:rsid w:val="00695EC9"/>
    <w:rsid w:val="006B1CE7"/>
    <w:rsid w:val="006B398E"/>
    <w:rsid w:val="006C4BCD"/>
    <w:rsid w:val="006C6559"/>
    <w:rsid w:val="006E0B0A"/>
    <w:rsid w:val="006E6FF7"/>
    <w:rsid w:val="007139BC"/>
    <w:rsid w:val="007364C3"/>
    <w:rsid w:val="00736AB3"/>
    <w:rsid w:val="00767A41"/>
    <w:rsid w:val="00780C91"/>
    <w:rsid w:val="007A5547"/>
    <w:rsid w:val="007C27C7"/>
    <w:rsid w:val="007F1D3E"/>
    <w:rsid w:val="00826B47"/>
    <w:rsid w:val="008356D3"/>
    <w:rsid w:val="00841845"/>
    <w:rsid w:val="0084721F"/>
    <w:rsid w:val="00887AF8"/>
    <w:rsid w:val="008A404C"/>
    <w:rsid w:val="008D2D59"/>
    <w:rsid w:val="008F0813"/>
    <w:rsid w:val="0090358A"/>
    <w:rsid w:val="00932FB0"/>
    <w:rsid w:val="00956A23"/>
    <w:rsid w:val="0098530A"/>
    <w:rsid w:val="009B0A27"/>
    <w:rsid w:val="009B4EA7"/>
    <w:rsid w:val="009D7C09"/>
    <w:rsid w:val="009E0E9D"/>
    <w:rsid w:val="009F4626"/>
    <w:rsid w:val="00A01FAB"/>
    <w:rsid w:val="00A26B37"/>
    <w:rsid w:val="00A42AFB"/>
    <w:rsid w:val="00A4691D"/>
    <w:rsid w:val="00A52E93"/>
    <w:rsid w:val="00A64690"/>
    <w:rsid w:val="00AB22D2"/>
    <w:rsid w:val="00AB6A2A"/>
    <w:rsid w:val="00AC3907"/>
    <w:rsid w:val="00AE46E9"/>
    <w:rsid w:val="00B25228"/>
    <w:rsid w:val="00B25553"/>
    <w:rsid w:val="00B42C4D"/>
    <w:rsid w:val="00B70541"/>
    <w:rsid w:val="00B72765"/>
    <w:rsid w:val="00B74DF7"/>
    <w:rsid w:val="00B75892"/>
    <w:rsid w:val="00B814AD"/>
    <w:rsid w:val="00B81B1C"/>
    <w:rsid w:val="00BA232D"/>
    <w:rsid w:val="00BB769E"/>
    <w:rsid w:val="00BC249C"/>
    <w:rsid w:val="00BD6B7F"/>
    <w:rsid w:val="00C34444"/>
    <w:rsid w:val="00C67D36"/>
    <w:rsid w:val="00C82BBE"/>
    <w:rsid w:val="00C91157"/>
    <w:rsid w:val="00CB632E"/>
    <w:rsid w:val="00CC6A19"/>
    <w:rsid w:val="00CD6945"/>
    <w:rsid w:val="00D06E52"/>
    <w:rsid w:val="00D541C4"/>
    <w:rsid w:val="00D74570"/>
    <w:rsid w:val="00D91258"/>
    <w:rsid w:val="00D941AD"/>
    <w:rsid w:val="00DC79DF"/>
    <w:rsid w:val="00DE484A"/>
    <w:rsid w:val="00E13163"/>
    <w:rsid w:val="00E36CD4"/>
    <w:rsid w:val="00E50CC7"/>
    <w:rsid w:val="00EA1340"/>
    <w:rsid w:val="00EA5655"/>
    <w:rsid w:val="00EC118A"/>
    <w:rsid w:val="00ED4FE6"/>
    <w:rsid w:val="00EE413A"/>
    <w:rsid w:val="00EE4527"/>
    <w:rsid w:val="00F0165E"/>
    <w:rsid w:val="00F31AE3"/>
    <w:rsid w:val="00F5088E"/>
    <w:rsid w:val="00F8781E"/>
    <w:rsid w:val="00F9150C"/>
    <w:rsid w:val="00FA050C"/>
    <w:rsid w:val="00FB054B"/>
    <w:rsid w:val="00FD56C9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162</cp:revision>
  <dcterms:created xsi:type="dcterms:W3CDTF">2019-12-10T12:38:00Z</dcterms:created>
  <dcterms:modified xsi:type="dcterms:W3CDTF">2019-12-17T12:12:00Z</dcterms:modified>
</cp:coreProperties>
</file>