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05" w:rsidRPr="006F287A" w:rsidRDefault="0038268C" w:rsidP="006F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proofErr w:type="spellStart"/>
      <w:r w:rsidR="006F287A" w:rsidRPr="006F287A">
        <w:rPr>
          <w:rFonts w:ascii="Times New Roman" w:hAnsi="Times New Roman" w:cs="Times New Roman"/>
          <w:b/>
          <w:bCs/>
          <w:sz w:val="28"/>
          <w:szCs w:val="28"/>
        </w:rPr>
        <w:t>Etio</w:t>
      </w:r>
      <w:proofErr w:type="spellEnd"/>
      <w:r w:rsidR="006F287A" w:rsidRPr="006F287A">
        <w:rPr>
          <w:rFonts w:ascii="Times New Roman" w:hAnsi="Times New Roman" w:cs="Times New Roman"/>
          <w:b/>
          <w:bCs/>
          <w:sz w:val="28"/>
          <w:szCs w:val="28"/>
        </w:rPr>
        <w:t>-pathogénie et thérapeutique du syndrome diarrhéique chez le chien</w:t>
      </w:r>
    </w:p>
    <w:p w:rsidR="006F287A" w:rsidRDefault="006F287A" w:rsidP="006F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7105" w:rsidRDefault="00487105" w:rsidP="0048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560F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4728F" w:rsidRPr="007C1B1D" w:rsidRDefault="00D4728F" w:rsidP="00560F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87105" w:rsidRDefault="006F287A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6F287A">
        <w:rPr>
          <w:rFonts w:asciiTheme="majorBidi" w:hAnsiTheme="majorBidi" w:cstheme="majorBidi"/>
          <w:sz w:val="24"/>
          <w:szCs w:val="24"/>
        </w:rPr>
        <w:t xml:space="preserve">Les affection du tractus gastro-intestinal chez les carnivores domestiques demeurent l'un des premiers motifs de consultations en pratique </w:t>
      </w:r>
      <w:proofErr w:type="spellStart"/>
      <w:proofErr w:type="gramStart"/>
      <w:r w:rsidRPr="006F287A">
        <w:rPr>
          <w:rFonts w:asciiTheme="majorBidi" w:hAnsiTheme="majorBidi" w:cstheme="majorBidi"/>
          <w:sz w:val="24"/>
          <w:szCs w:val="24"/>
        </w:rPr>
        <w:t>quotienne</w:t>
      </w:r>
      <w:proofErr w:type="spellEnd"/>
      <w:r w:rsidRPr="006F287A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6F287A">
        <w:rPr>
          <w:rFonts w:asciiTheme="majorBidi" w:hAnsiTheme="majorBidi" w:cstheme="majorBidi"/>
          <w:sz w:val="24"/>
          <w:szCs w:val="24"/>
        </w:rPr>
        <w:t xml:space="preserve"> La diarrhée se caractérise par une augmentation de la fréquence et du volume des selles qui sont souvent plus </w:t>
      </w:r>
      <w:proofErr w:type="spellStart"/>
      <w:r w:rsidRPr="006F287A">
        <w:rPr>
          <w:rFonts w:asciiTheme="majorBidi" w:hAnsiTheme="majorBidi" w:cstheme="majorBidi"/>
          <w:sz w:val="24"/>
          <w:szCs w:val="24"/>
        </w:rPr>
        <w:t>liquides.De</w:t>
      </w:r>
      <w:proofErr w:type="spellEnd"/>
      <w:r w:rsidRPr="006F28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287A">
        <w:rPr>
          <w:rFonts w:asciiTheme="majorBidi" w:hAnsiTheme="majorBidi" w:cstheme="majorBidi"/>
          <w:sz w:val="24"/>
          <w:szCs w:val="24"/>
        </w:rPr>
        <w:t>manifestatio</w:t>
      </w:r>
      <w:proofErr w:type="spellEnd"/>
      <w:r w:rsidRPr="006F287A">
        <w:rPr>
          <w:rFonts w:asciiTheme="majorBidi" w:hAnsiTheme="majorBidi" w:cstheme="majorBidi"/>
          <w:sz w:val="24"/>
          <w:szCs w:val="24"/>
        </w:rPr>
        <w:t xml:space="preserve"> aigue ou chronique, elle comporte de nombreuses </w:t>
      </w:r>
      <w:proofErr w:type="spellStart"/>
      <w:r w:rsidRPr="006F287A">
        <w:rPr>
          <w:rFonts w:asciiTheme="majorBidi" w:hAnsiTheme="majorBidi" w:cstheme="majorBidi"/>
          <w:sz w:val="24"/>
          <w:szCs w:val="24"/>
        </w:rPr>
        <w:t>spécifécités</w:t>
      </w:r>
      <w:proofErr w:type="spellEnd"/>
      <w:r w:rsidRPr="006F287A">
        <w:rPr>
          <w:rFonts w:asciiTheme="majorBidi" w:hAnsiTheme="majorBidi" w:cstheme="majorBidi"/>
          <w:sz w:val="24"/>
          <w:szCs w:val="24"/>
        </w:rPr>
        <w:t xml:space="preserve"> qui s'</w:t>
      </w:r>
      <w:proofErr w:type="spellStart"/>
      <w:r w:rsidRPr="006F287A">
        <w:rPr>
          <w:rFonts w:asciiTheme="majorBidi" w:hAnsiTheme="majorBidi" w:cstheme="majorBidi"/>
          <w:sz w:val="24"/>
          <w:szCs w:val="24"/>
        </w:rPr>
        <w:t>éxpriment</w:t>
      </w:r>
      <w:proofErr w:type="spellEnd"/>
      <w:r w:rsidRPr="006F287A">
        <w:rPr>
          <w:rFonts w:asciiTheme="majorBidi" w:hAnsiTheme="majorBidi" w:cstheme="majorBidi"/>
          <w:sz w:val="24"/>
          <w:szCs w:val="24"/>
        </w:rPr>
        <w:t xml:space="preserve"> dans l'</w:t>
      </w:r>
      <w:proofErr w:type="spellStart"/>
      <w:r w:rsidRPr="006F287A">
        <w:rPr>
          <w:rFonts w:asciiTheme="majorBidi" w:hAnsiTheme="majorBidi" w:cstheme="majorBidi"/>
          <w:sz w:val="24"/>
          <w:szCs w:val="24"/>
        </w:rPr>
        <w:t>éspèce</w:t>
      </w:r>
      <w:proofErr w:type="spellEnd"/>
      <w:r w:rsidRPr="006F287A">
        <w:rPr>
          <w:rFonts w:asciiTheme="majorBidi" w:hAnsiTheme="majorBidi" w:cstheme="majorBidi"/>
          <w:sz w:val="24"/>
          <w:szCs w:val="24"/>
        </w:rPr>
        <w:t xml:space="preserve"> canine comme dans l'espèce </w:t>
      </w:r>
      <w:proofErr w:type="spellStart"/>
      <w:r w:rsidRPr="006F287A">
        <w:rPr>
          <w:rFonts w:asciiTheme="majorBidi" w:hAnsiTheme="majorBidi" w:cstheme="majorBidi"/>
          <w:sz w:val="24"/>
          <w:szCs w:val="24"/>
        </w:rPr>
        <w:t>féline.Elle</w:t>
      </w:r>
      <w:proofErr w:type="spellEnd"/>
      <w:r w:rsidRPr="006F287A">
        <w:rPr>
          <w:rFonts w:asciiTheme="majorBidi" w:hAnsiTheme="majorBidi" w:cstheme="majorBidi"/>
          <w:sz w:val="24"/>
          <w:szCs w:val="24"/>
        </w:rPr>
        <w:t xml:space="preserve"> peut être le reflet d'une affection systémique ou traduire la présence d'une </w:t>
      </w:r>
      <w:proofErr w:type="spellStart"/>
      <w:r w:rsidRPr="006F287A">
        <w:rPr>
          <w:rFonts w:asciiTheme="majorBidi" w:hAnsiTheme="majorBidi" w:cstheme="majorBidi"/>
          <w:sz w:val="24"/>
          <w:szCs w:val="24"/>
        </w:rPr>
        <w:t>diarrhé</w:t>
      </w:r>
      <w:proofErr w:type="spellEnd"/>
      <w:r w:rsidRPr="006F287A">
        <w:rPr>
          <w:rFonts w:asciiTheme="majorBidi" w:hAnsiTheme="majorBidi" w:cstheme="majorBidi"/>
          <w:sz w:val="24"/>
          <w:szCs w:val="24"/>
        </w:rPr>
        <w:t xml:space="preserve"> sont majoritairement cernés. Cependant, malgré l'instauration récente de technique </w:t>
      </w:r>
      <w:proofErr w:type="gramStart"/>
      <w:r w:rsidRPr="006F287A">
        <w:rPr>
          <w:rFonts w:asciiTheme="majorBidi" w:hAnsiTheme="majorBidi" w:cstheme="majorBidi"/>
          <w:sz w:val="24"/>
          <w:szCs w:val="24"/>
        </w:rPr>
        <w:t>d'investigation de plus en plus précises et performantes</w:t>
      </w:r>
      <w:proofErr w:type="gramEnd"/>
      <w:r w:rsidRPr="006F287A">
        <w:rPr>
          <w:rFonts w:asciiTheme="majorBidi" w:hAnsiTheme="majorBidi" w:cstheme="majorBidi"/>
          <w:sz w:val="24"/>
          <w:szCs w:val="24"/>
        </w:rPr>
        <w:t xml:space="preserve">, des difficultés persistent, notamment dans le choix judicieux des examens complémentaires : la symptomatologie est souvent peu spécifique de l'étiologie, et la liste des affections incriminées est longue. </w:t>
      </w:r>
      <w:proofErr w:type="spellStart"/>
      <w:r w:rsidRPr="006F287A">
        <w:rPr>
          <w:rFonts w:asciiTheme="majorBidi" w:hAnsiTheme="majorBidi" w:cstheme="majorBidi"/>
          <w:sz w:val="24"/>
          <w:szCs w:val="24"/>
        </w:rPr>
        <w:t>Lobjectif</w:t>
      </w:r>
      <w:proofErr w:type="spellEnd"/>
      <w:r w:rsidRPr="006F287A">
        <w:rPr>
          <w:rFonts w:asciiTheme="majorBidi" w:hAnsiTheme="majorBidi" w:cstheme="majorBidi"/>
          <w:sz w:val="24"/>
          <w:szCs w:val="24"/>
        </w:rPr>
        <w:t xml:space="preserve"> de ce travail a été l'étude des différent processus impliqués dans l'</w:t>
      </w:r>
      <w:proofErr w:type="spellStart"/>
      <w:r w:rsidRPr="006F287A">
        <w:rPr>
          <w:rFonts w:asciiTheme="majorBidi" w:hAnsiTheme="majorBidi" w:cstheme="majorBidi"/>
          <w:sz w:val="24"/>
          <w:szCs w:val="24"/>
        </w:rPr>
        <w:t>étio</w:t>
      </w:r>
      <w:proofErr w:type="spellEnd"/>
      <w:r w:rsidRPr="006F287A">
        <w:rPr>
          <w:rFonts w:asciiTheme="majorBidi" w:hAnsiTheme="majorBidi" w:cstheme="majorBidi"/>
          <w:sz w:val="24"/>
          <w:szCs w:val="24"/>
        </w:rPr>
        <w:t>-pathogénie du syndrome diarrhéique, de décrire la démarche diagnostique à suivre ainsi que de proposer les mesures diététiques et thérapeutiques les plus appropriées.</w:t>
      </w:r>
    </w:p>
    <w:p w:rsidR="006F287A" w:rsidRPr="00560FB0" w:rsidRDefault="006F287A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3A2082" w:rsidRPr="003A2082" w:rsidRDefault="003A2082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A208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A2082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DF3BB5" w:rsidRPr="003A2082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3A2082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D6912"/>
    <w:rsid w:val="002F0916"/>
    <w:rsid w:val="002F4A0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87105"/>
    <w:rsid w:val="004921A4"/>
    <w:rsid w:val="004A4E5D"/>
    <w:rsid w:val="004B5E63"/>
    <w:rsid w:val="004C2892"/>
    <w:rsid w:val="004D12E1"/>
    <w:rsid w:val="004D324E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18D1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10</cp:revision>
  <dcterms:created xsi:type="dcterms:W3CDTF">2020-12-06T08:27:00Z</dcterms:created>
  <dcterms:modified xsi:type="dcterms:W3CDTF">2021-05-02T08:07:00Z</dcterms:modified>
</cp:coreProperties>
</file>