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BE" w:rsidRDefault="0038268C" w:rsidP="008C3BD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8C3BD7" w:rsidRPr="008C3BD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Escherichia coli </w:t>
      </w:r>
      <w:proofErr w:type="spellStart"/>
      <w:r w:rsidR="008C3BD7" w:rsidRPr="008C3BD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enterohemorragiques</w:t>
      </w:r>
      <w:proofErr w:type="spellEnd"/>
      <w:r w:rsidR="008C3BD7" w:rsidRPr="008C3BD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8C3BD7" w:rsidRPr="008C3BD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echec</w:t>
      </w:r>
      <w:proofErr w:type="spellEnd"/>
      <w:r w:rsidR="008C3BD7" w:rsidRPr="008C3BD7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0157 : H7 et leurs rôles en milieu hospitalier</w:t>
      </w:r>
    </w:p>
    <w:p w:rsidR="008C3BD7" w:rsidRDefault="008C3BD7" w:rsidP="008C3BD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D63BE" w:rsidRPr="000D63BE" w:rsidRDefault="008C3BD7" w:rsidP="008C3BD7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8C3BD7">
        <w:rPr>
          <w:rFonts w:asciiTheme="majorBidi" w:hAnsiTheme="majorBidi" w:cstheme="majorBidi"/>
          <w:sz w:val="24"/>
          <w:szCs w:val="24"/>
        </w:rPr>
        <w:t xml:space="preserve">Escherichia-coli est une bactérie et E.coli 0157 :H7 présente une menace importante dans l'industrie agro-alimentaire, et un danger pour la santé publique. Les services publiques doivent mettre une meilleure prise en </w:t>
      </w:r>
      <w:proofErr w:type="gramStart"/>
      <w:r w:rsidRPr="008C3BD7">
        <w:rPr>
          <w:rFonts w:asciiTheme="majorBidi" w:hAnsiTheme="majorBidi" w:cstheme="majorBidi"/>
          <w:sz w:val="24"/>
          <w:szCs w:val="24"/>
        </w:rPr>
        <w:t>charge .</w:t>
      </w:r>
      <w:proofErr w:type="gramEnd"/>
    </w:p>
    <w:sectPr w:rsidR="000D63BE" w:rsidRPr="000D63BE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80FDD"/>
    <w:rsid w:val="00B83A07"/>
    <w:rsid w:val="00B919A9"/>
    <w:rsid w:val="00B9490D"/>
    <w:rsid w:val="00B958BE"/>
    <w:rsid w:val="00B970E0"/>
    <w:rsid w:val="00BA4147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6446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67</cp:revision>
  <dcterms:created xsi:type="dcterms:W3CDTF">2020-12-06T08:27:00Z</dcterms:created>
  <dcterms:modified xsi:type="dcterms:W3CDTF">2021-06-06T13:12:00Z</dcterms:modified>
</cp:coreProperties>
</file>