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BC5BD3" w:rsidRDefault="0038268C" w:rsidP="00BC5BD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BC5BD3" w:rsidRPr="00BC5BD3">
        <w:rPr>
          <w:rFonts w:asciiTheme="majorBidi" w:hAnsiTheme="majorBidi" w:cstheme="majorBidi"/>
          <w:b/>
          <w:bCs/>
          <w:color w:val="000000"/>
          <w:sz w:val="28"/>
          <w:szCs w:val="28"/>
        </w:rPr>
        <w:t>Etude des performances zootechniques des reproducteurs ponte : cas de l'</w:t>
      </w:r>
      <w:proofErr w:type="spellStart"/>
      <w:r w:rsidR="00BC5BD3" w:rsidRPr="00BC5BD3">
        <w:rPr>
          <w:rFonts w:asciiTheme="majorBidi" w:hAnsiTheme="majorBidi" w:cstheme="majorBidi"/>
          <w:b/>
          <w:bCs/>
          <w:color w:val="000000"/>
          <w:sz w:val="28"/>
          <w:szCs w:val="28"/>
        </w:rPr>
        <w:t>unite</w:t>
      </w:r>
      <w:proofErr w:type="spellEnd"/>
      <w:r w:rsidR="00BC5BD3" w:rsidRPr="00BC5BD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 reproducteurs de </w:t>
      </w:r>
      <w:proofErr w:type="spellStart"/>
      <w:r w:rsidR="00BC5BD3" w:rsidRPr="00BC5BD3">
        <w:rPr>
          <w:rFonts w:asciiTheme="majorBidi" w:hAnsiTheme="majorBidi" w:cstheme="majorBidi"/>
          <w:b/>
          <w:bCs/>
          <w:color w:val="000000"/>
          <w:sz w:val="28"/>
          <w:szCs w:val="28"/>
        </w:rPr>
        <w:t>Bouira</w:t>
      </w:r>
      <w:proofErr w:type="spellEnd"/>
      <w:r w:rsidR="00BC5BD3" w:rsidRPr="00BC5BD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(groupe avicole centre)</w:t>
      </w:r>
    </w:p>
    <w:p w:rsidR="00954BE0" w:rsidRPr="007D1EA5" w:rsidRDefault="00954BE0" w:rsidP="00BC5BD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BC5BD3" w:rsidRDefault="00BC5BD3" w:rsidP="00BC5BD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BC5BD3">
        <w:rPr>
          <w:rFonts w:asciiTheme="majorBidi" w:hAnsiTheme="majorBidi" w:cstheme="majorBidi"/>
          <w:sz w:val="24"/>
          <w:szCs w:val="24"/>
        </w:rPr>
        <w:t xml:space="preserve">Le contexte économique actuel, exige des éleveurs, des reproducteurs volailles, un produit final de qualité irréprochable et tout à fait apte à exprimer ultérieurement son potentiel génétique, et a des prix de plus en plus compétitifs. Les éleveurs des pondeuses d’œufs et des prix plus bas. L'expression du potentiel génétique des reproducteurs comme celui des pondeuses nécessite une connaissance </w:t>
      </w:r>
      <w:proofErr w:type="gramStart"/>
      <w:r w:rsidRPr="00BC5BD3">
        <w:rPr>
          <w:rFonts w:asciiTheme="majorBidi" w:hAnsiTheme="majorBidi" w:cstheme="majorBidi"/>
          <w:sz w:val="24"/>
          <w:szCs w:val="24"/>
        </w:rPr>
        <w:t>détaillé</w:t>
      </w:r>
      <w:proofErr w:type="gramEnd"/>
      <w:r w:rsidRPr="00BC5BD3">
        <w:rPr>
          <w:rFonts w:asciiTheme="majorBidi" w:hAnsiTheme="majorBidi" w:cstheme="majorBidi"/>
          <w:sz w:val="24"/>
          <w:szCs w:val="24"/>
        </w:rPr>
        <w:t xml:space="preserve"> du cycle sexuelle des poules et des coqs, et une maîtrise parfaite des différents paramètres d'élevage et de production et une rigueur au niveau des couvoirs.</w:t>
      </w:r>
    </w:p>
    <w:sectPr w:rsidR="00DF3BB5" w:rsidRPr="00BC5BD3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1EA5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225</cp:revision>
  <dcterms:created xsi:type="dcterms:W3CDTF">2020-01-20T08:03:00Z</dcterms:created>
  <dcterms:modified xsi:type="dcterms:W3CDTF">2020-11-10T07:38:00Z</dcterms:modified>
</cp:coreProperties>
</file>