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836875" w:rsidRDefault="0038268C" w:rsidP="003B603F">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3B603F" w:rsidRPr="003B603F">
        <w:rPr>
          <w:rFonts w:asciiTheme="majorBidi" w:hAnsiTheme="majorBidi" w:cstheme="majorBidi"/>
          <w:b/>
          <w:bCs/>
          <w:color w:val="000000"/>
          <w:sz w:val="28"/>
          <w:szCs w:val="28"/>
        </w:rPr>
        <w:t>Influence de la lactation sur la reproduction de la vache laitière</w:t>
      </w:r>
    </w:p>
    <w:p w:rsidR="00954BE0" w:rsidRPr="007D1EA5" w:rsidRDefault="00954BE0" w:rsidP="00836875">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3B603F" w:rsidRPr="003B603F" w:rsidRDefault="003B603F" w:rsidP="003B603F">
      <w:pPr>
        <w:tabs>
          <w:tab w:val="left" w:pos="1410"/>
        </w:tabs>
        <w:autoSpaceDE w:val="0"/>
        <w:autoSpaceDN w:val="0"/>
        <w:adjustRightInd w:val="0"/>
        <w:rPr>
          <w:rFonts w:asciiTheme="majorBidi" w:hAnsiTheme="majorBidi" w:cstheme="majorBidi"/>
          <w:sz w:val="24"/>
          <w:szCs w:val="24"/>
        </w:rPr>
      </w:pPr>
      <w:r w:rsidRPr="003B603F">
        <w:rPr>
          <w:rFonts w:asciiTheme="majorBidi" w:hAnsiTheme="majorBidi" w:cstheme="majorBidi"/>
          <w:sz w:val="24"/>
          <w:szCs w:val="24"/>
        </w:rPr>
        <w:t xml:space="preserve">L’influence de la lactation sur la reproduction peut être éclairée par la mise en évidence de l’importance des connaissances physiologiques d’une part, et la conduite d’élevage d’autre </w:t>
      </w:r>
      <w:proofErr w:type="gramStart"/>
      <w:r w:rsidRPr="003B603F">
        <w:rPr>
          <w:rFonts w:asciiTheme="majorBidi" w:hAnsiTheme="majorBidi" w:cstheme="majorBidi"/>
          <w:sz w:val="24"/>
          <w:szCs w:val="24"/>
        </w:rPr>
        <w:t>part .</w:t>
      </w:r>
      <w:proofErr w:type="gramEnd"/>
      <w:r w:rsidRPr="003B603F">
        <w:rPr>
          <w:rFonts w:asciiTheme="majorBidi" w:hAnsiTheme="majorBidi" w:cstheme="majorBidi"/>
          <w:sz w:val="24"/>
          <w:szCs w:val="24"/>
        </w:rPr>
        <w:t xml:space="preserve"> La compréhension des mécanismes de reproduction et de lactation et ceci par la mise en évidence des connaissances physiologiques, ne peut se faire qu'avec des comparaisons entre les vaches à fort potentiel laitier et les vaches à moyen </w:t>
      </w:r>
      <w:proofErr w:type="gramStart"/>
      <w:r w:rsidRPr="003B603F">
        <w:rPr>
          <w:rFonts w:asciiTheme="majorBidi" w:hAnsiTheme="majorBidi" w:cstheme="majorBidi"/>
          <w:sz w:val="24"/>
          <w:szCs w:val="24"/>
        </w:rPr>
        <w:t>( ou</w:t>
      </w:r>
      <w:proofErr w:type="gramEnd"/>
      <w:r w:rsidRPr="003B603F">
        <w:rPr>
          <w:rFonts w:asciiTheme="majorBidi" w:hAnsiTheme="majorBidi" w:cstheme="majorBidi"/>
          <w:sz w:val="24"/>
          <w:szCs w:val="24"/>
        </w:rPr>
        <w:t xml:space="preserve"> médiocre ) potentiel laitier. Les comparaisons entre les vaches laitières primipares et les vaches laitières multipares (</w:t>
      </w:r>
      <w:proofErr w:type="spellStart"/>
      <w:r w:rsidRPr="003B603F">
        <w:rPr>
          <w:rFonts w:asciiTheme="majorBidi" w:hAnsiTheme="majorBidi" w:cstheme="majorBidi"/>
          <w:sz w:val="24"/>
          <w:szCs w:val="24"/>
        </w:rPr>
        <w:t>pluripares</w:t>
      </w:r>
      <w:proofErr w:type="spellEnd"/>
      <w:r w:rsidRPr="003B603F">
        <w:rPr>
          <w:rFonts w:asciiTheme="majorBidi" w:hAnsiTheme="majorBidi" w:cstheme="majorBidi"/>
          <w:sz w:val="24"/>
          <w:szCs w:val="24"/>
        </w:rPr>
        <w:t>), s'</w:t>
      </w:r>
      <w:proofErr w:type="spellStart"/>
      <w:r w:rsidRPr="003B603F">
        <w:rPr>
          <w:rFonts w:asciiTheme="majorBidi" w:hAnsiTheme="majorBidi" w:cstheme="majorBidi"/>
          <w:sz w:val="24"/>
          <w:szCs w:val="24"/>
        </w:rPr>
        <w:t>averent</w:t>
      </w:r>
      <w:proofErr w:type="spellEnd"/>
      <w:r w:rsidRPr="003B603F">
        <w:rPr>
          <w:rFonts w:asciiTheme="majorBidi" w:hAnsiTheme="majorBidi" w:cstheme="majorBidi"/>
          <w:sz w:val="24"/>
          <w:szCs w:val="24"/>
        </w:rPr>
        <w:t xml:space="preserve"> également nécessaires. D'après les études bibliographiques qui ont été faites, l'antagonisme entre la production laitière et la reproduction y ait, ceci est observé à travers le déficit énergétique incontournable en début de lactation. Cet antagonisme est représenté par les troubles de fertilité et de fécondité en début de lactation, induit par des facteurs hormonaux et métaboliques.</w:t>
      </w:r>
    </w:p>
    <w:p w:rsidR="003B603F" w:rsidRPr="003B603F" w:rsidRDefault="003B603F" w:rsidP="003B603F">
      <w:pPr>
        <w:tabs>
          <w:tab w:val="left" w:pos="1410"/>
        </w:tabs>
        <w:autoSpaceDE w:val="0"/>
        <w:autoSpaceDN w:val="0"/>
        <w:adjustRightInd w:val="0"/>
        <w:rPr>
          <w:rFonts w:asciiTheme="majorBidi" w:hAnsiTheme="majorBidi" w:cstheme="majorBidi"/>
          <w:sz w:val="24"/>
          <w:szCs w:val="24"/>
        </w:rPr>
      </w:pPr>
    </w:p>
    <w:p w:rsidR="003B603F" w:rsidRPr="003B603F" w:rsidRDefault="003B603F" w:rsidP="003B603F">
      <w:pPr>
        <w:tabs>
          <w:tab w:val="left" w:pos="1410"/>
        </w:tabs>
        <w:autoSpaceDE w:val="0"/>
        <w:autoSpaceDN w:val="0"/>
        <w:adjustRightInd w:val="0"/>
        <w:rPr>
          <w:rFonts w:asciiTheme="majorBidi" w:hAnsiTheme="majorBidi" w:cstheme="majorBidi"/>
          <w:sz w:val="24"/>
          <w:szCs w:val="24"/>
        </w:rPr>
      </w:pPr>
    </w:p>
    <w:p w:rsidR="003B603F" w:rsidRPr="003B603F" w:rsidRDefault="003B603F" w:rsidP="003B603F">
      <w:pPr>
        <w:tabs>
          <w:tab w:val="left" w:pos="1410"/>
        </w:tabs>
        <w:autoSpaceDE w:val="0"/>
        <w:autoSpaceDN w:val="0"/>
        <w:adjustRightInd w:val="0"/>
        <w:rPr>
          <w:rFonts w:asciiTheme="majorBidi" w:hAnsiTheme="majorBidi" w:cstheme="majorBidi"/>
          <w:sz w:val="24"/>
          <w:szCs w:val="24"/>
        </w:rPr>
      </w:pPr>
      <w:r w:rsidRPr="00836875">
        <w:rPr>
          <w:rFonts w:asciiTheme="majorBidi" w:hAnsiTheme="majorBidi" w:cstheme="majorBidi"/>
          <w:b/>
          <w:bCs/>
          <w:sz w:val="24"/>
          <w:szCs w:val="24"/>
        </w:rPr>
        <w:t>Abstract</w:t>
      </w:r>
      <w:r w:rsidRPr="003B603F">
        <w:rPr>
          <w:rFonts w:asciiTheme="majorBidi" w:hAnsiTheme="majorBidi" w:cstheme="majorBidi"/>
          <w:sz w:val="24"/>
          <w:szCs w:val="24"/>
        </w:rPr>
        <w:t>:</w:t>
      </w:r>
    </w:p>
    <w:p w:rsidR="00836875" w:rsidRPr="003B603F" w:rsidRDefault="003B603F" w:rsidP="003B603F">
      <w:pPr>
        <w:tabs>
          <w:tab w:val="left" w:pos="1410"/>
        </w:tabs>
        <w:autoSpaceDE w:val="0"/>
        <w:autoSpaceDN w:val="0"/>
        <w:adjustRightInd w:val="0"/>
        <w:rPr>
          <w:rFonts w:asciiTheme="majorBidi" w:hAnsiTheme="majorBidi" w:cstheme="majorBidi"/>
          <w:sz w:val="24"/>
          <w:szCs w:val="24"/>
          <w:lang w:val="en-US"/>
        </w:rPr>
      </w:pPr>
      <w:r w:rsidRPr="003B603F">
        <w:rPr>
          <w:rFonts w:asciiTheme="majorBidi" w:hAnsiTheme="majorBidi" w:cstheme="majorBidi"/>
          <w:sz w:val="24"/>
          <w:szCs w:val="24"/>
          <w:lang w:val="en-US"/>
        </w:rPr>
        <w:t xml:space="preserve">The influence of lactation on the reproduction can be lit by the </w:t>
      </w:r>
      <w:proofErr w:type="spellStart"/>
      <w:r w:rsidRPr="003B603F">
        <w:rPr>
          <w:rFonts w:asciiTheme="majorBidi" w:hAnsiTheme="majorBidi" w:cstheme="majorBidi"/>
          <w:sz w:val="24"/>
          <w:szCs w:val="24"/>
          <w:lang w:val="en-US"/>
        </w:rPr>
        <w:t>desciption</w:t>
      </w:r>
      <w:proofErr w:type="spellEnd"/>
      <w:r w:rsidRPr="003B603F">
        <w:rPr>
          <w:rFonts w:asciiTheme="majorBidi" w:hAnsiTheme="majorBidi" w:cstheme="majorBidi"/>
          <w:sz w:val="24"/>
          <w:szCs w:val="24"/>
          <w:lang w:val="en-US"/>
        </w:rPr>
        <w:t xml:space="preserve"> of the importance of physiological knowledge on the one hand, and the control of breeding on the other hand. The comprehension of mechanisms of reproduction and lactation and this by the description of physiological knowledge, can be done only with comparisons between the cows with strong dairy </w:t>
      </w:r>
      <w:proofErr w:type="spellStart"/>
      <w:r w:rsidRPr="003B603F">
        <w:rPr>
          <w:rFonts w:asciiTheme="majorBidi" w:hAnsiTheme="majorBidi" w:cstheme="majorBidi"/>
          <w:sz w:val="24"/>
          <w:szCs w:val="24"/>
          <w:lang w:val="en-US"/>
        </w:rPr>
        <w:t>potental</w:t>
      </w:r>
      <w:proofErr w:type="spellEnd"/>
      <w:r w:rsidRPr="003B603F">
        <w:rPr>
          <w:rFonts w:asciiTheme="majorBidi" w:hAnsiTheme="majorBidi" w:cstheme="majorBidi"/>
          <w:sz w:val="24"/>
          <w:szCs w:val="24"/>
          <w:lang w:val="en-US"/>
        </w:rPr>
        <w:t xml:space="preserve"> and he cows with means </w:t>
      </w:r>
      <w:proofErr w:type="gramStart"/>
      <w:r w:rsidRPr="003B603F">
        <w:rPr>
          <w:rFonts w:asciiTheme="majorBidi" w:hAnsiTheme="majorBidi" w:cstheme="majorBidi"/>
          <w:sz w:val="24"/>
          <w:szCs w:val="24"/>
          <w:lang w:val="en-US"/>
        </w:rPr>
        <w:t>( poor</w:t>
      </w:r>
      <w:proofErr w:type="gramEnd"/>
      <w:r w:rsidRPr="003B603F">
        <w:rPr>
          <w:rFonts w:asciiTheme="majorBidi" w:hAnsiTheme="majorBidi" w:cstheme="majorBidi"/>
          <w:sz w:val="24"/>
          <w:szCs w:val="24"/>
          <w:lang w:val="en-US"/>
        </w:rPr>
        <w:t xml:space="preserve"> ) potential slag. The comparisons between the </w:t>
      </w:r>
      <w:proofErr w:type="spellStart"/>
      <w:r w:rsidRPr="003B603F">
        <w:rPr>
          <w:rFonts w:asciiTheme="majorBidi" w:hAnsiTheme="majorBidi" w:cstheme="majorBidi"/>
          <w:sz w:val="24"/>
          <w:szCs w:val="24"/>
          <w:lang w:val="en-US"/>
        </w:rPr>
        <w:t>primiparous</w:t>
      </w:r>
      <w:proofErr w:type="spellEnd"/>
      <w:r w:rsidRPr="003B603F">
        <w:rPr>
          <w:rFonts w:asciiTheme="majorBidi" w:hAnsiTheme="majorBidi" w:cstheme="majorBidi"/>
          <w:sz w:val="24"/>
          <w:szCs w:val="24"/>
          <w:lang w:val="en-US"/>
        </w:rPr>
        <w:t xml:space="preserve"> </w:t>
      </w:r>
      <w:proofErr w:type="spellStart"/>
      <w:r w:rsidRPr="003B603F">
        <w:rPr>
          <w:rFonts w:asciiTheme="majorBidi" w:hAnsiTheme="majorBidi" w:cstheme="majorBidi"/>
          <w:sz w:val="24"/>
          <w:szCs w:val="24"/>
          <w:lang w:val="en-US"/>
        </w:rPr>
        <w:t>milch</w:t>
      </w:r>
      <w:proofErr w:type="spellEnd"/>
      <w:r w:rsidRPr="003B603F">
        <w:rPr>
          <w:rFonts w:asciiTheme="majorBidi" w:hAnsiTheme="majorBidi" w:cstheme="majorBidi"/>
          <w:sz w:val="24"/>
          <w:szCs w:val="24"/>
          <w:lang w:val="en-US"/>
        </w:rPr>
        <w:t xml:space="preserve"> cows and the </w:t>
      </w:r>
      <w:proofErr w:type="spellStart"/>
      <w:r w:rsidRPr="003B603F">
        <w:rPr>
          <w:rFonts w:asciiTheme="majorBidi" w:hAnsiTheme="majorBidi" w:cstheme="majorBidi"/>
          <w:sz w:val="24"/>
          <w:szCs w:val="24"/>
          <w:lang w:val="en-US"/>
        </w:rPr>
        <w:t>milch</w:t>
      </w:r>
      <w:proofErr w:type="spellEnd"/>
      <w:r w:rsidRPr="003B603F">
        <w:rPr>
          <w:rFonts w:asciiTheme="majorBidi" w:hAnsiTheme="majorBidi" w:cstheme="majorBidi"/>
          <w:sz w:val="24"/>
          <w:szCs w:val="24"/>
          <w:lang w:val="en-US"/>
        </w:rPr>
        <w:t xml:space="preserve"> cows </w:t>
      </w:r>
      <w:proofErr w:type="spellStart"/>
      <w:r w:rsidRPr="003B603F">
        <w:rPr>
          <w:rFonts w:asciiTheme="majorBidi" w:hAnsiTheme="majorBidi" w:cstheme="majorBidi"/>
          <w:sz w:val="24"/>
          <w:szCs w:val="24"/>
          <w:lang w:val="en-US"/>
        </w:rPr>
        <w:t>multipares</w:t>
      </w:r>
      <w:proofErr w:type="spellEnd"/>
      <w:r w:rsidRPr="003B603F">
        <w:rPr>
          <w:rFonts w:asciiTheme="majorBidi" w:hAnsiTheme="majorBidi" w:cstheme="majorBidi"/>
          <w:sz w:val="24"/>
          <w:szCs w:val="24"/>
          <w:lang w:val="en-US"/>
        </w:rPr>
        <w:t xml:space="preserve"> </w:t>
      </w:r>
      <w:proofErr w:type="gramStart"/>
      <w:r w:rsidRPr="003B603F">
        <w:rPr>
          <w:rFonts w:asciiTheme="majorBidi" w:hAnsiTheme="majorBidi" w:cstheme="majorBidi"/>
          <w:sz w:val="24"/>
          <w:szCs w:val="24"/>
          <w:lang w:val="en-US"/>
        </w:rPr>
        <w:t xml:space="preserve">( </w:t>
      </w:r>
      <w:proofErr w:type="spellStart"/>
      <w:r w:rsidRPr="003B603F">
        <w:rPr>
          <w:rFonts w:asciiTheme="majorBidi" w:hAnsiTheme="majorBidi" w:cstheme="majorBidi"/>
          <w:sz w:val="24"/>
          <w:szCs w:val="24"/>
          <w:lang w:val="en-US"/>
        </w:rPr>
        <w:t>pluripares</w:t>
      </w:r>
      <w:proofErr w:type="spellEnd"/>
      <w:proofErr w:type="gramEnd"/>
      <w:r w:rsidRPr="003B603F">
        <w:rPr>
          <w:rFonts w:asciiTheme="majorBidi" w:hAnsiTheme="majorBidi" w:cstheme="majorBidi"/>
          <w:sz w:val="24"/>
          <w:szCs w:val="24"/>
          <w:lang w:val="en-US"/>
        </w:rPr>
        <w:t xml:space="preserve"> ), prove also necessary. According to the </w:t>
      </w:r>
      <w:proofErr w:type="spellStart"/>
      <w:r w:rsidRPr="003B603F">
        <w:rPr>
          <w:rFonts w:asciiTheme="majorBidi" w:hAnsiTheme="majorBidi" w:cstheme="majorBidi"/>
          <w:sz w:val="24"/>
          <w:szCs w:val="24"/>
          <w:lang w:val="en-US"/>
        </w:rPr>
        <w:t>bibliographcal</w:t>
      </w:r>
      <w:proofErr w:type="spellEnd"/>
      <w:r w:rsidRPr="003B603F">
        <w:rPr>
          <w:rFonts w:asciiTheme="majorBidi" w:hAnsiTheme="majorBidi" w:cstheme="majorBidi"/>
          <w:sz w:val="24"/>
          <w:szCs w:val="24"/>
          <w:lang w:val="en-US"/>
        </w:rPr>
        <w:t xml:space="preserve"> studies which made, antagonisms between the dairy production and the reproduction has there, this is observed through the energy </w:t>
      </w:r>
      <w:proofErr w:type="spellStart"/>
      <w:r w:rsidRPr="003B603F">
        <w:rPr>
          <w:rFonts w:asciiTheme="majorBidi" w:hAnsiTheme="majorBidi" w:cstheme="majorBidi"/>
          <w:sz w:val="24"/>
          <w:szCs w:val="24"/>
          <w:lang w:val="en-US"/>
        </w:rPr>
        <w:t>dificit</w:t>
      </w:r>
      <w:proofErr w:type="spellEnd"/>
      <w:r w:rsidRPr="003B603F">
        <w:rPr>
          <w:rFonts w:asciiTheme="majorBidi" w:hAnsiTheme="majorBidi" w:cstheme="majorBidi"/>
          <w:sz w:val="24"/>
          <w:szCs w:val="24"/>
          <w:lang w:val="en-US"/>
        </w:rPr>
        <w:t xml:space="preserve"> impossible to circumvent at the beginning of lactation. This antagonism is represented by disorders of fertility and fruitfulness at the beginning of lactation, induced by hormonal and metabolic factors.</w:t>
      </w:r>
    </w:p>
    <w:p w:rsidR="00836875" w:rsidRPr="003B603F" w:rsidRDefault="00836875" w:rsidP="00836875">
      <w:pPr>
        <w:tabs>
          <w:tab w:val="left" w:pos="1410"/>
        </w:tabs>
        <w:autoSpaceDE w:val="0"/>
        <w:autoSpaceDN w:val="0"/>
        <w:adjustRightInd w:val="0"/>
        <w:rPr>
          <w:rFonts w:asciiTheme="majorBidi" w:hAnsiTheme="majorBidi" w:cstheme="majorBidi"/>
          <w:sz w:val="24"/>
          <w:szCs w:val="24"/>
          <w:lang w:val="en-US"/>
        </w:rPr>
      </w:pPr>
    </w:p>
    <w:p w:rsidR="00836875" w:rsidRPr="003B603F" w:rsidRDefault="00836875" w:rsidP="00836875">
      <w:pPr>
        <w:tabs>
          <w:tab w:val="left" w:pos="1410"/>
        </w:tabs>
        <w:autoSpaceDE w:val="0"/>
        <w:autoSpaceDN w:val="0"/>
        <w:adjustRightInd w:val="0"/>
        <w:rPr>
          <w:rFonts w:asciiTheme="majorBidi" w:hAnsiTheme="majorBidi" w:cstheme="majorBidi"/>
          <w:sz w:val="24"/>
          <w:szCs w:val="24"/>
          <w:lang w:val="en-US"/>
        </w:rPr>
      </w:pPr>
    </w:p>
    <w:p w:rsidR="00836875" w:rsidRPr="003B603F" w:rsidRDefault="00836875" w:rsidP="00836875">
      <w:pPr>
        <w:tabs>
          <w:tab w:val="left" w:pos="1410"/>
        </w:tabs>
        <w:autoSpaceDE w:val="0"/>
        <w:autoSpaceDN w:val="0"/>
        <w:adjustRightInd w:val="0"/>
        <w:rPr>
          <w:rFonts w:asciiTheme="majorBidi" w:hAnsiTheme="majorBidi" w:cstheme="majorBidi"/>
          <w:sz w:val="24"/>
          <w:szCs w:val="24"/>
          <w:lang w:val="en-US"/>
        </w:rPr>
      </w:pPr>
    </w:p>
    <w:p w:rsidR="00DF3BB5" w:rsidRPr="00836875" w:rsidRDefault="00DF3BB5" w:rsidP="00836875">
      <w:pPr>
        <w:tabs>
          <w:tab w:val="left" w:pos="1410"/>
        </w:tabs>
        <w:autoSpaceDE w:val="0"/>
        <w:autoSpaceDN w:val="0"/>
        <w:adjustRightInd w:val="0"/>
        <w:rPr>
          <w:rFonts w:asciiTheme="majorBidi" w:hAnsiTheme="majorBidi" w:cstheme="majorBidi"/>
          <w:sz w:val="24"/>
          <w:szCs w:val="24"/>
          <w:lang w:val="en-US"/>
        </w:rPr>
      </w:pPr>
    </w:p>
    <w:sectPr w:rsidR="00DF3BB5" w:rsidRPr="0083687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6CE"/>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5719</TotalTime>
  <Pages>1</Pages>
  <Words>308</Words>
  <Characters>1699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231</cp:revision>
  <dcterms:created xsi:type="dcterms:W3CDTF">2020-01-20T08:03:00Z</dcterms:created>
  <dcterms:modified xsi:type="dcterms:W3CDTF">2020-11-11T07:52:00Z</dcterms:modified>
</cp:coreProperties>
</file>