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2A5" w:rsidRDefault="00293792" w:rsidP="009A1AEE">
      <w:pPr>
        <w:jc w:val="center"/>
      </w:pPr>
      <w:r w:rsidRPr="0095227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</w:t>
      </w:r>
      <w:r w:rsidR="000F225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 :</w:t>
      </w:r>
      <w:r w:rsidR="00411141" w:rsidRPr="00411141">
        <w:t xml:space="preserve"> </w:t>
      </w:r>
      <w:r w:rsidR="009A1AEE" w:rsidRPr="009A1AEE">
        <w:rPr>
          <w:sz w:val="32"/>
          <w:szCs w:val="32"/>
        </w:rPr>
        <w:t>Prévalence des maladies et ennemis naturelles des abeilles domestiques dans la région de Guelma</w:t>
      </w:r>
    </w:p>
    <w:p w:rsidR="00F22CD1" w:rsidRDefault="005B79C5" w:rsidP="009A1AEE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46752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Auteur</w:t>
      </w:r>
      <w:r w:rsidR="00506AF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 : </w:t>
      </w:r>
      <w:proofErr w:type="spellStart"/>
      <w:r w:rsidR="009A1AEE" w:rsidRPr="009A1AEE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Benrazek</w:t>
      </w:r>
      <w:proofErr w:type="spellEnd"/>
      <w:r w:rsidR="009A1AEE" w:rsidRPr="009A1AEE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, Abderrahim</w:t>
      </w:r>
      <w:bookmarkStart w:id="0" w:name="_GoBack"/>
      <w:bookmarkEnd w:id="0"/>
    </w:p>
    <w:p w:rsidR="00DC46A9" w:rsidRDefault="008B019A" w:rsidP="00090478">
      <w:r w:rsidRPr="00383C3B">
        <w:rPr>
          <w:b/>
          <w:bCs/>
          <w:sz w:val="32"/>
          <w:szCs w:val="32"/>
        </w:rPr>
        <w:t>Résumé :</w:t>
      </w:r>
      <w:r w:rsidR="00F22CD1" w:rsidRPr="00F22CD1">
        <w:t xml:space="preserve"> </w:t>
      </w:r>
    </w:p>
    <w:p w:rsidR="009A1AEE" w:rsidRDefault="009A1AEE" w:rsidP="009A1AEE">
      <w:r>
        <w:t xml:space="preserve">Notre étude à porter sur les ectoparasites et </w:t>
      </w:r>
      <w:proofErr w:type="spellStart"/>
      <w:r>
        <w:t>microsporidies</w:t>
      </w:r>
      <w:proofErr w:type="spellEnd"/>
      <w:r>
        <w:t xml:space="preserve"> des abeilles domestiques de la région de Guelma (Hammam </w:t>
      </w:r>
      <w:proofErr w:type="spellStart"/>
      <w:r>
        <w:t>Dbagh</w:t>
      </w:r>
      <w:proofErr w:type="spellEnd"/>
      <w:r>
        <w:t xml:space="preserve">) sur deux ruchées pendant la période printanière mai et juin 2021. Sur les 100 abeilles domestiques (60 ouvrières et 40 larves) à fait ressortir qu’une seule espèce qui domine est la Varroa </w:t>
      </w:r>
      <w:proofErr w:type="spellStart"/>
      <w:r>
        <w:t>destructor</w:t>
      </w:r>
      <w:proofErr w:type="spellEnd"/>
      <w:r>
        <w:t xml:space="preserve">. Concernant les </w:t>
      </w:r>
      <w:proofErr w:type="spellStart"/>
      <w:r>
        <w:t>microsporidies</w:t>
      </w:r>
      <w:proofErr w:type="spellEnd"/>
      <w:r>
        <w:t xml:space="preserve"> après examen visuelle, le frottis par la coloration de </w:t>
      </w:r>
      <w:proofErr w:type="spellStart"/>
      <w:r>
        <w:t>Giemsa</w:t>
      </w:r>
      <w:proofErr w:type="spellEnd"/>
      <w:r>
        <w:t xml:space="preserve"> et la microscopie (ensemencement), nous avons pu obtenir sur 60 abeilles domestiques une espèce de champignon est </w:t>
      </w:r>
      <w:proofErr w:type="spellStart"/>
      <w:r>
        <w:t>Nosema</w:t>
      </w:r>
      <w:proofErr w:type="spellEnd"/>
      <w:r>
        <w:t xml:space="preserve"> </w:t>
      </w:r>
      <w:proofErr w:type="spellStart"/>
      <w:r>
        <w:t>apis.Nous</w:t>
      </w:r>
      <w:proofErr w:type="spellEnd"/>
      <w:r>
        <w:t xml:space="preserve"> avons enregistrés que Varroa </w:t>
      </w:r>
      <w:proofErr w:type="spellStart"/>
      <w:r>
        <w:t>destructor</w:t>
      </w:r>
      <w:proofErr w:type="spellEnd"/>
      <w:r>
        <w:t xml:space="preserve"> est classée comme espèce parasite dominante chez les larves avec une prévalence égale à 87,5 %. Par contre chez les ouvrières la Varroa </w:t>
      </w:r>
      <w:proofErr w:type="spellStart"/>
      <w:r>
        <w:t>destructor</w:t>
      </w:r>
      <w:proofErr w:type="spellEnd"/>
      <w:r>
        <w:t xml:space="preserve"> est classée comme espèce parasite satellite avec une prévalence de 41,7%. </w:t>
      </w:r>
      <w:proofErr w:type="spellStart"/>
      <w:r>
        <w:t>Nosema</w:t>
      </w:r>
      <w:proofErr w:type="spellEnd"/>
      <w:r>
        <w:t xml:space="preserve"> apis est classée comme espèce parasite dominantes chez les 50 ouvrières d’abeilles mellifères </w:t>
      </w:r>
      <w:proofErr w:type="spellStart"/>
      <w:r>
        <w:t>infestéesavec</w:t>
      </w:r>
      <w:proofErr w:type="spellEnd"/>
      <w:r>
        <w:t xml:space="preserve"> une prévalence égale 83,33%.</w:t>
      </w:r>
    </w:p>
    <w:p w:rsidR="009A1AEE" w:rsidRDefault="009A1AEE" w:rsidP="009A1AEE">
      <w:r>
        <w:t>Mots clés : Prévalence – ennemis – maladies -Varroa –</w:t>
      </w:r>
      <w:proofErr w:type="spellStart"/>
      <w:r>
        <w:t>Nosema</w:t>
      </w:r>
      <w:proofErr w:type="spellEnd"/>
      <w:r>
        <w:t xml:space="preserve">– Ruches - Abeille domestique Apis </w:t>
      </w:r>
      <w:proofErr w:type="spellStart"/>
      <w:r>
        <w:t>mellifera</w:t>
      </w:r>
      <w:proofErr w:type="spellEnd"/>
      <w:r>
        <w:t xml:space="preserve"> – </w:t>
      </w:r>
      <w:proofErr w:type="gramStart"/>
      <w:r>
        <w:t>Guelma .</w:t>
      </w:r>
      <w:proofErr w:type="gramEnd"/>
    </w:p>
    <w:p w:rsidR="009A1AEE" w:rsidRDefault="009A1AEE" w:rsidP="009A1AEE">
      <w:r>
        <w:t xml:space="preserve"> </w:t>
      </w:r>
      <w:r>
        <w:rPr>
          <w:rFonts w:cs="Arial" w:hint="cs"/>
          <w:rtl/>
        </w:rPr>
        <w:t>ملخص</w:t>
      </w:r>
      <w:r>
        <w:t xml:space="preserve"> :</w:t>
      </w:r>
    </w:p>
    <w:p w:rsidR="009A1AEE" w:rsidRDefault="009A1AEE" w:rsidP="009A1AEE">
      <w:r>
        <w:rPr>
          <w:rFonts w:cs="Arial" w:hint="cs"/>
          <w:rtl/>
        </w:rPr>
        <w:t>ركزت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دراستنا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الطفيليات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الخارجية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الفطريات</w:t>
      </w:r>
      <w:r>
        <w:rPr>
          <w:rFonts w:cs="Arial"/>
          <w:rtl/>
        </w:rPr>
        <w:t xml:space="preserve">  </w:t>
      </w:r>
      <w:proofErr w:type="spellStart"/>
      <w:r>
        <w:rPr>
          <w:rFonts w:cs="Arial" w:hint="cs"/>
          <w:rtl/>
        </w:rPr>
        <w:t>البويغية</w:t>
      </w:r>
      <w:proofErr w:type="spellEnd"/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لنحل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قالمة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الدباغ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الربيع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ويونيو</w:t>
      </w:r>
      <w:r>
        <w:rPr>
          <w:rFonts w:cs="Arial"/>
          <w:rtl/>
        </w:rPr>
        <w:t xml:space="preserve"> 2021.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100 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عسل</w:t>
      </w:r>
      <w:r>
        <w:rPr>
          <w:rFonts w:cs="Arial"/>
          <w:rtl/>
        </w:rPr>
        <w:t xml:space="preserve"> (60 </w:t>
      </w:r>
      <w:r>
        <w:rPr>
          <w:rFonts w:cs="Arial" w:hint="cs"/>
          <w:rtl/>
        </w:rPr>
        <w:t>عاملة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40 </w:t>
      </w:r>
      <w:r>
        <w:rPr>
          <w:rFonts w:cs="Arial" w:hint="cs"/>
          <w:rtl/>
        </w:rPr>
        <w:t>يرقة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أظهرت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 </w:t>
      </w:r>
      <w:proofErr w:type="spellStart"/>
      <w:r>
        <w:rPr>
          <w:rFonts w:cs="Arial" w:hint="cs"/>
          <w:rtl/>
        </w:rPr>
        <w:t>للفاروا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المدمرة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يتعلق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بالفطريات</w:t>
      </w:r>
      <w:r>
        <w:rPr>
          <w:rFonts w:cs="Arial"/>
          <w:rtl/>
        </w:rPr>
        <w:t xml:space="preserve">  </w:t>
      </w:r>
      <w:proofErr w:type="spellStart"/>
      <w:r>
        <w:rPr>
          <w:rFonts w:cs="Arial" w:hint="cs"/>
          <w:rtl/>
        </w:rPr>
        <w:t>البويغية</w:t>
      </w:r>
      <w:proofErr w:type="spellEnd"/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الفحص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المسحة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بواسطة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تلوين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جيسما</w:t>
      </w:r>
      <w:proofErr w:type="spellEnd"/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والفحص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المجهري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البذر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تمكنا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الحصول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فحص</w:t>
      </w:r>
      <w:r>
        <w:rPr>
          <w:rFonts w:cs="Arial"/>
          <w:rtl/>
        </w:rPr>
        <w:t xml:space="preserve">   60 </w:t>
      </w:r>
      <w:r>
        <w:rPr>
          <w:rFonts w:cs="Arial" w:hint="cs"/>
          <w:rtl/>
        </w:rPr>
        <w:t>نحلة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الفطريات</w:t>
      </w:r>
      <w:r>
        <w:rPr>
          <w:rFonts w:cs="Arial"/>
          <w:rtl/>
        </w:rPr>
        <w:t xml:space="preserve">  </w:t>
      </w:r>
      <w:proofErr w:type="spellStart"/>
      <w:r>
        <w:rPr>
          <w:rFonts w:cs="Arial" w:hint="cs"/>
          <w:rtl/>
        </w:rPr>
        <w:t>نوزيما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ابيس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سجلنا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فاروا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المدمرة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اليرقات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تعادل</w:t>
      </w:r>
      <w:r>
        <w:rPr>
          <w:rFonts w:cs="Arial"/>
          <w:rtl/>
        </w:rPr>
        <w:t xml:space="preserve"> 87.5٪.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يصنف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الفاروا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المدمر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للأقمار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الصناعية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بنسبة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</w:t>
      </w:r>
      <w:r>
        <w:rPr>
          <w:rFonts w:cs="Arial"/>
          <w:rtl/>
        </w:rPr>
        <w:t xml:space="preserve"> 41.7٪. </w:t>
      </w:r>
      <w:r>
        <w:rPr>
          <w:rFonts w:cs="Arial" w:hint="cs"/>
          <w:rtl/>
        </w:rPr>
        <w:t>يصنف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نوزيما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الطفيلي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50 </w:t>
      </w:r>
      <w:r>
        <w:rPr>
          <w:rFonts w:cs="Arial" w:hint="cs"/>
          <w:rtl/>
        </w:rPr>
        <w:t>عاملاً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مصابًا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</w:t>
      </w:r>
      <w:r>
        <w:rPr>
          <w:rFonts w:cs="Arial"/>
          <w:rtl/>
        </w:rPr>
        <w:t xml:space="preserve"> 83.33٪</w:t>
      </w:r>
      <w:r>
        <w:t>.</w:t>
      </w:r>
    </w:p>
    <w:p w:rsidR="009A1AEE" w:rsidRDefault="009A1AEE" w:rsidP="009A1AEE">
      <w:r>
        <w:rPr>
          <w:rFonts w:cs="Arial" w:hint="cs"/>
          <w:rtl/>
        </w:rPr>
        <w:t>الكلمات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المفتاحية</w:t>
      </w:r>
      <w:r>
        <w:rPr>
          <w:rFonts w:cs="Arial"/>
          <w:rtl/>
        </w:rPr>
        <w:t xml:space="preserve"> :  - </w:t>
      </w:r>
      <w:r>
        <w:rPr>
          <w:rFonts w:cs="Arial" w:hint="cs"/>
          <w:rtl/>
        </w:rPr>
        <w:t>الانتشار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امراض</w:t>
      </w:r>
      <w:r>
        <w:rPr>
          <w:rFonts w:cs="Arial"/>
          <w:rtl/>
        </w:rPr>
        <w:t xml:space="preserve"> – </w:t>
      </w:r>
      <w:r>
        <w:rPr>
          <w:rFonts w:cs="Arial" w:hint="cs"/>
          <w:rtl/>
        </w:rPr>
        <w:t>اعداء</w:t>
      </w:r>
      <w:r>
        <w:rPr>
          <w:rFonts w:cs="Arial"/>
          <w:rtl/>
        </w:rPr>
        <w:t xml:space="preserve"> -  </w:t>
      </w:r>
      <w:r>
        <w:rPr>
          <w:rFonts w:cs="Arial" w:hint="cs"/>
          <w:rtl/>
        </w:rPr>
        <w:t>فاروا</w:t>
      </w:r>
      <w:r>
        <w:rPr>
          <w:rFonts w:cs="Arial"/>
          <w:rtl/>
        </w:rPr>
        <w:t xml:space="preserve">  -</w:t>
      </w:r>
      <w:proofErr w:type="spellStart"/>
      <w:r>
        <w:rPr>
          <w:rFonts w:cs="Arial" w:hint="cs"/>
          <w:rtl/>
        </w:rPr>
        <w:t>نوزيما</w:t>
      </w:r>
      <w:proofErr w:type="spellEnd"/>
      <w:r>
        <w:rPr>
          <w:rFonts w:cs="Arial"/>
          <w:rtl/>
        </w:rPr>
        <w:t xml:space="preserve"> -</w:t>
      </w:r>
      <w:r>
        <w:rPr>
          <w:rFonts w:cs="Arial" w:hint="cs"/>
          <w:rtl/>
        </w:rPr>
        <w:t>خلايا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النحل</w:t>
      </w:r>
      <w:r>
        <w:rPr>
          <w:rFonts w:cs="Arial"/>
          <w:rtl/>
        </w:rPr>
        <w:t xml:space="preserve"> - </w:t>
      </w:r>
      <w:r>
        <w:rPr>
          <w:rFonts w:cs="Arial" w:hint="cs"/>
          <w:rtl/>
        </w:rPr>
        <w:t>نحل</w:t>
      </w:r>
      <w:r>
        <w:rPr>
          <w:rFonts w:cs="Arial"/>
          <w:rtl/>
        </w:rPr>
        <w:t xml:space="preserve">  </w:t>
      </w:r>
      <w:r>
        <w:rPr>
          <w:rFonts w:cs="Arial" w:hint="cs"/>
          <w:rtl/>
        </w:rPr>
        <w:t>العسل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ابيس</w:t>
      </w:r>
      <w:r>
        <w:rPr>
          <w:rFonts w:cs="Arial"/>
          <w:rtl/>
        </w:rPr>
        <w:t xml:space="preserve">  </w:t>
      </w:r>
      <w:proofErr w:type="spellStart"/>
      <w:r>
        <w:rPr>
          <w:rFonts w:cs="Arial" w:hint="cs"/>
          <w:rtl/>
        </w:rPr>
        <w:t>مسليليفيرا</w:t>
      </w:r>
      <w:proofErr w:type="spellEnd"/>
      <w:r>
        <w:rPr>
          <w:rFonts w:cs="Arial"/>
          <w:rtl/>
        </w:rPr>
        <w:t xml:space="preserve">  -  </w:t>
      </w:r>
      <w:r>
        <w:rPr>
          <w:rFonts w:cs="Arial" w:hint="cs"/>
          <w:rtl/>
        </w:rPr>
        <w:t>قالمة</w:t>
      </w:r>
      <w:r>
        <w:t xml:space="preserve"> -.</w:t>
      </w:r>
    </w:p>
    <w:p w:rsidR="009A1AEE" w:rsidRDefault="009A1AEE" w:rsidP="009A1AEE"/>
    <w:p w:rsidR="009A1AEE" w:rsidRPr="009A1AEE" w:rsidRDefault="009A1AEE" w:rsidP="009A1AEE">
      <w:pPr>
        <w:rPr>
          <w:lang w:val="en-US"/>
        </w:rPr>
      </w:pPr>
      <w:r w:rsidRPr="009A1AEE">
        <w:rPr>
          <w:lang w:val="en-US"/>
        </w:rPr>
        <w:t>Resume:</w:t>
      </w:r>
    </w:p>
    <w:p w:rsidR="009A1AEE" w:rsidRPr="009A1AEE" w:rsidRDefault="009A1AEE" w:rsidP="009A1AEE">
      <w:pPr>
        <w:rPr>
          <w:lang w:val="en-US"/>
        </w:rPr>
      </w:pPr>
      <w:proofErr w:type="gramStart"/>
      <w:r w:rsidRPr="009A1AEE">
        <w:rPr>
          <w:lang w:val="en-US"/>
        </w:rPr>
        <w:t xml:space="preserve">Our study to focus on </w:t>
      </w:r>
      <w:proofErr w:type="spellStart"/>
      <w:r w:rsidRPr="009A1AEE">
        <w:rPr>
          <w:lang w:val="en-US"/>
        </w:rPr>
        <w:t>ectoparasites</w:t>
      </w:r>
      <w:proofErr w:type="spellEnd"/>
      <w:r w:rsidRPr="009A1AEE">
        <w:rPr>
          <w:lang w:val="en-US"/>
        </w:rPr>
        <w:t xml:space="preserve"> and </w:t>
      </w:r>
      <w:proofErr w:type="spellStart"/>
      <w:r w:rsidRPr="009A1AEE">
        <w:rPr>
          <w:lang w:val="en-US"/>
        </w:rPr>
        <w:t>microsporidia</w:t>
      </w:r>
      <w:proofErr w:type="spellEnd"/>
      <w:r w:rsidRPr="009A1AEE">
        <w:rPr>
          <w:lang w:val="en-US"/>
        </w:rPr>
        <w:t xml:space="preserve"> of honey bees in the region of </w:t>
      </w:r>
      <w:proofErr w:type="spellStart"/>
      <w:r w:rsidRPr="009A1AEE">
        <w:rPr>
          <w:lang w:val="en-US"/>
        </w:rPr>
        <w:t>Guelma</w:t>
      </w:r>
      <w:proofErr w:type="spellEnd"/>
      <w:r w:rsidRPr="009A1AEE">
        <w:rPr>
          <w:lang w:val="en-US"/>
        </w:rPr>
        <w:t xml:space="preserve"> (</w:t>
      </w:r>
      <w:proofErr w:type="spellStart"/>
      <w:r w:rsidRPr="009A1AEE">
        <w:rPr>
          <w:lang w:val="en-US"/>
        </w:rPr>
        <w:t>Hammam</w:t>
      </w:r>
      <w:proofErr w:type="spellEnd"/>
      <w:r w:rsidRPr="009A1AEE">
        <w:rPr>
          <w:lang w:val="en-US"/>
        </w:rPr>
        <w:t xml:space="preserve"> </w:t>
      </w:r>
      <w:proofErr w:type="spellStart"/>
      <w:r w:rsidRPr="009A1AEE">
        <w:rPr>
          <w:lang w:val="en-US"/>
        </w:rPr>
        <w:t>Debagh</w:t>
      </w:r>
      <w:proofErr w:type="spellEnd"/>
      <w:r w:rsidRPr="009A1AEE">
        <w:rPr>
          <w:lang w:val="en-US"/>
        </w:rPr>
        <w:t>) on two hives during the spring period May and June 2021.</w:t>
      </w:r>
      <w:proofErr w:type="gramEnd"/>
      <w:r w:rsidRPr="009A1AEE">
        <w:rPr>
          <w:lang w:val="en-US"/>
        </w:rPr>
        <w:t xml:space="preserve"> Of the 100 honey bees (60 workers and 40 larvae) showed that ' only one dominant species is </w:t>
      </w:r>
      <w:proofErr w:type="spellStart"/>
      <w:r w:rsidRPr="009A1AEE">
        <w:rPr>
          <w:lang w:val="en-US"/>
        </w:rPr>
        <w:t>Varroa</w:t>
      </w:r>
      <w:proofErr w:type="spellEnd"/>
      <w:r w:rsidRPr="009A1AEE">
        <w:rPr>
          <w:lang w:val="en-US"/>
        </w:rPr>
        <w:t xml:space="preserve"> destructor. Concerning </w:t>
      </w:r>
      <w:proofErr w:type="spellStart"/>
      <w:r w:rsidRPr="009A1AEE">
        <w:rPr>
          <w:lang w:val="en-US"/>
        </w:rPr>
        <w:t>microsporidia</w:t>
      </w:r>
      <w:proofErr w:type="spellEnd"/>
      <w:r w:rsidRPr="009A1AEE">
        <w:rPr>
          <w:lang w:val="en-US"/>
        </w:rPr>
        <w:t xml:space="preserve"> after visual examination, smear by </w:t>
      </w:r>
      <w:proofErr w:type="spellStart"/>
      <w:r w:rsidRPr="009A1AEE">
        <w:rPr>
          <w:lang w:val="en-US"/>
        </w:rPr>
        <w:t>Giemsa</w:t>
      </w:r>
      <w:proofErr w:type="spellEnd"/>
      <w:r w:rsidRPr="009A1AEE">
        <w:rPr>
          <w:lang w:val="en-US"/>
        </w:rPr>
        <w:t xml:space="preserve"> staining and microscopy (seeding), we were able to obtain on 60 honey bees a species of fungus is </w:t>
      </w:r>
      <w:proofErr w:type="spellStart"/>
      <w:r w:rsidRPr="009A1AEE">
        <w:rPr>
          <w:lang w:val="en-US"/>
        </w:rPr>
        <w:t>Nosema</w:t>
      </w:r>
      <w:proofErr w:type="spellEnd"/>
      <w:r w:rsidRPr="009A1AEE">
        <w:rPr>
          <w:lang w:val="en-US"/>
        </w:rPr>
        <w:t xml:space="preserve"> </w:t>
      </w:r>
      <w:proofErr w:type="spellStart"/>
      <w:proofErr w:type="gramStart"/>
      <w:r w:rsidRPr="009A1AEE">
        <w:rPr>
          <w:lang w:val="en-US"/>
        </w:rPr>
        <w:t>apis</w:t>
      </w:r>
      <w:proofErr w:type="spellEnd"/>
      <w:proofErr w:type="gramEnd"/>
      <w:r w:rsidRPr="009A1AEE">
        <w:rPr>
          <w:lang w:val="en-US"/>
        </w:rPr>
        <w:t xml:space="preserve">. </w:t>
      </w:r>
      <w:proofErr w:type="gramStart"/>
      <w:r w:rsidRPr="009A1AEE">
        <w:rPr>
          <w:lang w:val="en-US"/>
        </w:rPr>
        <w:t>larvae</w:t>
      </w:r>
      <w:proofErr w:type="gramEnd"/>
      <w:r w:rsidRPr="009A1AEE">
        <w:rPr>
          <w:lang w:val="en-US"/>
        </w:rPr>
        <w:t xml:space="preserve"> with a prevalence equal to 87.5%. On the other hand, among workers, </w:t>
      </w:r>
      <w:proofErr w:type="spellStart"/>
      <w:r w:rsidRPr="009A1AEE">
        <w:rPr>
          <w:lang w:val="en-US"/>
        </w:rPr>
        <w:t>Varroa</w:t>
      </w:r>
      <w:proofErr w:type="spellEnd"/>
      <w:r w:rsidRPr="009A1AEE">
        <w:rPr>
          <w:lang w:val="en-US"/>
        </w:rPr>
        <w:t xml:space="preserve"> destructor is classified as a satellite parasitic species with a prevalence of 41.7%. </w:t>
      </w:r>
      <w:proofErr w:type="spellStart"/>
      <w:r w:rsidRPr="009A1AEE">
        <w:rPr>
          <w:lang w:val="en-US"/>
        </w:rPr>
        <w:t>Nosema</w:t>
      </w:r>
      <w:proofErr w:type="spellEnd"/>
      <w:r w:rsidRPr="009A1AEE">
        <w:rPr>
          <w:lang w:val="en-US"/>
        </w:rPr>
        <w:t xml:space="preserve"> </w:t>
      </w:r>
      <w:proofErr w:type="spellStart"/>
      <w:proofErr w:type="gramStart"/>
      <w:r w:rsidRPr="009A1AEE">
        <w:rPr>
          <w:lang w:val="en-US"/>
        </w:rPr>
        <w:t>apis</w:t>
      </w:r>
      <w:proofErr w:type="spellEnd"/>
      <w:proofErr w:type="gramEnd"/>
      <w:r w:rsidRPr="009A1AEE">
        <w:rPr>
          <w:lang w:val="en-US"/>
        </w:rPr>
        <w:t xml:space="preserve"> is classified as the dominant parasitic species in the 50 workers of infested honey bees with a prevalence equal to 83.33%.</w:t>
      </w:r>
    </w:p>
    <w:p w:rsidR="009A1AEE" w:rsidRDefault="009A1AEE" w:rsidP="009A1AEE">
      <w:r>
        <w:t xml:space="preserve">Key </w:t>
      </w:r>
      <w:proofErr w:type="spellStart"/>
      <w:r>
        <w:t>words</w:t>
      </w:r>
      <w:proofErr w:type="spellEnd"/>
      <w:r>
        <w:t xml:space="preserve">: </w:t>
      </w:r>
      <w:proofErr w:type="spellStart"/>
      <w:r>
        <w:t>Prevalence</w:t>
      </w:r>
      <w:proofErr w:type="spellEnd"/>
      <w:r>
        <w:t xml:space="preserve"> – ennemis – </w:t>
      </w:r>
      <w:proofErr w:type="spellStart"/>
      <w:r>
        <w:t>disease</w:t>
      </w:r>
      <w:proofErr w:type="spellEnd"/>
      <w:r>
        <w:t xml:space="preserve">- Varroa – </w:t>
      </w:r>
      <w:proofErr w:type="spellStart"/>
      <w:r>
        <w:t>Nosema</w:t>
      </w:r>
      <w:proofErr w:type="spellEnd"/>
      <w:r>
        <w:t xml:space="preserve">-- </w:t>
      </w:r>
      <w:proofErr w:type="spellStart"/>
      <w:r>
        <w:t>Honey</w:t>
      </w:r>
      <w:proofErr w:type="spellEnd"/>
      <w:r>
        <w:t xml:space="preserve"> </w:t>
      </w:r>
      <w:proofErr w:type="spellStart"/>
      <w:r>
        <w:t>bee</w:t>
      </w:r>
      <w:proofErr w:type="spellEnd"/>
      <w:r>
        <w:t xml:space="preserve"> Apis </w:t>
      </w:r>
      <w:proofErr w:type="spellStart"/>
      <w:r>
        <w:t>mellifera</w:t>
      </w:r>
      <w:proofErr w:type="spellEnd"/>
      <w:r>
        <w:t xml:space="preserve"> -</w:t>
      </w:r>
      <w:proofErr w:type="spellStart"/>
      <w:r>
        <w:t>Hives</w:t>
      </w:r>
      <w:proofErr w:type="spellEnd"/>
      <w:r>
        <w:t xml:space="preserve">  -   Guelma - .</w:t>
      </w:r>
    </w:p>
    <w:p w:rsidR="009A1AEE" w:rsidRDefault="009A1AEE" w:rsidP="009A1AEE">
      <w:r>
        <w:t xml:space="preserve"> </w:t>
      </w:r>
    </w:p>
    <w:p w:rsidR="009A1AEE" w:rsidRDefault="009A1AEE" w:rsidP="00090478"/>
    <w:sectPr w:rsidR="009A1AEE" w:rsidSect="00127CF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6DC9"/>
    <w:rsid w:val="00000DB6"/>
    <w:rsid w:val="00021B77"/>
    <w:rsid w:val="00022360"/>
    <w:rsid w:val="00023BB2"/>
    <w:rsid w:val="0002611E"/>
    <w:rsid w:val="0002684F"/>
    <w:rsid w:val="00043A4F"/>
    <w:rsid w:val="00052B7F"/>
    <w:rsid w:val="00057C73"/>
    <w:rsid w:val="00060C65"/>
    <w:rsid w:val="00066158"/>
    <w:rsid w:val="0008484C"/>
    <w:rsid w:val="00090478"/>
    <w:rsid w:val="00097C1A"/>
    <w:rsid w:val="000A22E9"/>
    <w:rsid w:val="000F2257"/>
    <w:rsid w:val="000F4EDB"/>
    <w:rsid w:val="00127CF0"/>
    <w:rsid w:val="0014451E"/>
    <w:rsid w:val="00144C0B"/>
    <w:rsid w:val="00152559"/>
    <w:rsid w:val="00157839"/>
    <w:rsid w:val="001748A7"/>
    <w:rsid w:val="001B31DE"/>
    <w:rsid w:val="001C01F3"/>
    <w:rsid w:val="001D0F1B"/>
    <w:rsid w:val="001D4149"/>
    <w:rsid w:val="001D5515"/>
    <w:rsid w:val="001E6B63"/>
    <w:rsid w:val="001F726D"/>
    <w:rsid w:val="00200DA0"/>
    <w:rsid w:val="0024799E"/>
    <w:rsid w:val="00250F02"/>
    <w:rsid w:val="00271107"/>
    <w:rsid w:val="002731A6"/>
    <w:rsid w:val="002826F1"/>
    <w:rsid w:val="00283A92"/>
    <w:rsid w:val="00293792"/>
    <w:rsid w:val="002B3AC1"/>
    <w:rsid w:val="002B4DD9"/>
    <w:rsid w:val="002C5C6C"/>
    <w:rsid w:val="002E5B12"/>
    <w:rsid w:val="002F0DEA"/>
    <w:rsid w:val="0032534C"/>
    <w:rsid w:val="00352B1C"/>
    <w:rsid w:val="00362CFE"/>
    <w:rsid w:val="003633C9"/>
    <w:rsid w:val="00380D3C"/>
    <w:rsid w:val="00383C3B"/>
    <w:rsid w:val="00395553"/>
    <w:rsid w:val="003B1720"/>
    <w:rsid w:val="003C32DF"/>
    <w:rsid w:val="003D7B98"/>
    <w:rsid w:val="003E12F0"/>
    <w:rsid w:val="003F4AFA"/>
    <w:rsid w:val="003F7C01"/>
    <w:rsid w:val="00401FFE"/>
    <w:rsid w:val="00411141"/>
    <w:rsid w:val="00412B8C"/>
    <w:rsid w:val="00416A60"/>
    <w:rsid w:val="004263E6"/>
    <w:rsid w:val="0043633B"/>
    <w:rsid w:val="00440248"/>
    <w:rsid w:val="00442451"/>
    <w:rsid w:val="00442495"/>
    <w:rsid w:val="00445E16"/>
    <w:rsid w:val="00461B3B"/>
    <w:rsid w:val="00464FE1"/>
    <w:rsid w:val="004654E5"/>
    <w:rsid w:val="00467523"/>
    <w:rsid w:val="00485160"/>
    <w:rsid w:val="004875CE"/>
    <w:rsid w:val="0049254A"/>
    <w:rsid w:val="0049365E"/>
    <w:rsid w:val="004B2045"/>
    <w:rsid w:val="004C0014"/>
    <w:rsid w:val="004C4F6D"/>
    <w:rsid w:val="004E34E6"/>
    <w:rsid w:val="004F1356"/>
    <w:rsid w:val="00502F57"/>
    <w:rsid w:val="00506AF1"/>
    <w:rsid w:val="005118B8"/>
    <w:rsid w:val="00517951"/>
    <w:rsid w:val="00550F99"/>
    <w:rsid w:val="00556484"/>
    <w:rsid w:val="0055692F"/>
    <w:rsid w:val="00567E5F"/>
    <w:rsid w:val="00577ABE"/>
    <w:rsid w:val="005A5DA5"/>
    <w:rsid w:val="005A6F70"/>
    <w:rsid w:val="005B2CED"/>
    <w:rsid w:val="005B4176"/>
    <w:rsid w:val="005B79C5"/>
    <w:rsid w:val="005D79D4"/>
    <w:rsid w:val="005E7787"/>
    <w:rsid w:val="005E7DC6"/>
    <w:rsid w:val="005F3548"/>
    <w:rsid w:val="005F44A5"/>
    <w:rsid w:val="005F700C"/>
    <w:rsid w:val="006022A5"/>
    <w:rsid w:val="00620545"/>
    <w:rsid w:val="00653444"/>
    <w:rsid w:val="006622C2"/>
    <w:rsid w:val="006802DA"/>
    <w:rsid w:val="00684306"/>
    <w:rsid w:val="006924B4"/>
    <w:rsid w:val="006A0B4D"/>
    <w:rsid w:val="006B7BC9"/>
    <w:rsid w:val="006E66B0"/>
    <w:rsid w:val="006F07A5"/>
    <w:rsid w:val="006F2375"/>
    <w:rsid w:val="006F45D1"/>
    <w:rsid w:val="007104A1"/>
    <w:rsid w:val="0071095B"/>
    <w:rsid w:val="00721D87"/>
    <w:rsid w:val="007243C7"/>
    <w:rsid w:val="00731B43"/>
    <w:rsid w:val="007329F1"/>
    <w:rsid w:val="00735ABC"/>
    <w:rsid w:val="0075356A"/>
    <w:rsid w:val="00781677"/>
    <w:rsid w:val="00785669"/>
    <w:rsid w:val="0079427C"/>
    <w:rsid w:val="00796B67"/>
    <w:rsid w:val="007A0DEE"/>
    <w:rsid w:val="007B663B"/>
    <w:rsid w:val="007C1CF3"/>
    <w:rsid w:val="007E3AF8"/>
    <w:rsid w:val="007F1440"/>
    <w:rsid w:val="00806E36"/>
    <w:rsid w:val="00822F89"/>
    <w:rsid w:val="008328E9"/>
    <w:rsid w:val="00844F1E"/>
    <w:rsid w:val="00847B26"/>
    <w:rsid w:val="00851884"/>
    <w:rsid w:val="00890598"/>
    <w:rsid w:val="008912DC"/>
    <w:rsid w:val="00894446"/>
    <w:rsid w:val="008B019A"/>
    <w:rsid w:val="008B7055"/>
    <w:rsid w:val="008F501A"/>
    <w:rsid w:val="00901BF1"/>
    <w:rsid w:val="00913965"/>
    <w:rsid w:val="00917CC6"/>
    <w:rsid w:val="0093347E"/>
    <w:rsid w:val="00941F6E"/>
    <w:rsid w:val="00944C5D"/>
    <w:rsid w:val="00945E2B"/>
    <w:rsid w:val="0095227B"/>
    <w:rsid w:val="00960332"/>
    <w:rsid w:val="0096677D"/>
    <w:rsid w:val="00980E8A"/>
    <w:rsid w:val="00983410"/>
    <w:rsid w:val="00987B7A"/>
    <w:rsid w:val="00997191"/>
    <w:rsid w:val="009A1AEE"/>
    <w:rsid w:val="009D5FB1"/>
    <w:rsid w:val="009D7CBA"/>
    <w:rsid w:val="009E081B"/>
    <w:rsid w:val="009E7EA8"/>
    <w:rsid w:val="00A01039"/>
    <w:rsid w:val="00A02D52"/>
    <w:rsid w:val="00A13D0B"/>
    <w:rsid w:val="00A16DC9"/>
    <w:rsid w:val="00A212C0"/>
    <w:rsid w:val="00A24EF0"/>
    <w:rsid w:val="00A52ED0"/>
    <w:rsid w:val="00A84603"/>
    <w:rsid w:val="00A9100D"/>
    <w:rsid w:val="00AA0911"/>
    <w:rsid w:val="00AB4EC7"/>
    <w:rsid w:val="00AD6947"/>
    <w:rsid w:val="00AD70A1"/>
    <w:rsid w:val="00AF0A1C"/>
    <w:rsid w:val="00B1744B"/>
    <w:rsid w:val="00B17767"/>
    <w:rsid w:val="00B21D3C"/>
    <w:rsid w:val="00B4366B"/>
    <w:rsid w:val="00B45C28"/>
    <w:rsid w:val="00B72F18"/>
    <w:rsid w:val="00B73A85"/>
    <w:rsid w:val="00B96C09"/>
    <w:rsid w:val="00BA2BB0"/>
    <w:rsid w:val="00BA3330"/>
    <w:rsid w:val="00BB3695"/>
    <w:rsid w:val="00BC0EAF"/>
    <w:rsid w:val="00BC7F60"/>
    <w:rsid w:val="00BE0FE7"/>
    <w:rsid w:val="00BE2127"/>
    <w:rsid w:val="00BE45F7"/>
    <w:rsid w:val="00BE4A85"/>
    <w:rsid w:val="00BF2686"/>
    <w:rsid w:val="00C1101D"/>
    <w:rsid w:val="00C255E3"/>
    <w:rsid w:val="00C30C39"/>
    <w:rsid w:val="00C31395"/>
    <w:rsid w:val="00C43102"/>
    <w:rsid w:val="00C55B18"/>
    <w:rsid w:val="00C56344"/>
    <w:rsid w:val="00C70D07"/>
    <w:rsid w:val="00C74C1D"/>
    <w:rsid w:val="00CA26E6"/>
    <w:rsid w:val="00CC4C0E"/>
    <w:rsid w:val="00CE5159"/>
    <w:rsid w:val="00D30941"/>
    <w:rsid w:val="00D4359E"/>
    <w:rsid w:val="00D51F0D"/>
    <w:rsid w:val="00D52B7E"/>
    <w:rsid w:val="00D623E7"/>
    <w:rsid w:val="00D82737"/>
    <w:rsid w:val="00D843E5"/>
    <w:rsid w:val="00D947FA"/>
    <w:rsid w:val="00D95577"/>
    <w:rsid w:val="00D95EFC"/>
    <w:rsid w:val="00DA2F86"/>
    <w:rsid w:val="00DA465A"/>
    <w:rsid w:val="00DA6CD4"/>
    <w:rsid w:val="00DB709D"/>
    <w:rsid w:val="00DC1A32"/>
    <w:rsid w:val="00DC46A9"/>
    <w:rsid w:val="00DD6158"/>
    <w:rsid w:val="00DE68CC"/>
    <w:rsid w:val="00DE7C07"/>
    <w:rsid w:val="00E0734A"/>
    <w:rsid w:val="00E10CE6"/>
    <w:rsid w:val="00E239A4"/>
    <w:rsid w:val="00E34C54"/>
    <w:rsid w:val="00E53EB6"/>
    <w:rsid w:val="00E53FCA"/>
    <w:rsid w:val="00E60F6A"/>
    <w:rsid w:val="00E87341"/>
    <w:rsid w:val="00E90C74"/>
    <w:rsid w:val="00E97B0C"/>
    <w:rsid w:val="00ED299A"/>
    <w:rsid w:val="00EE6551"/>
    <w:rsid w:val="00EF67EF"/>
    <w:rsid w:val="00F01013"/>
    <w:rsid w:val="00F22CD1"/>
    <w:rsid w:val="00F50A22"/>
    <w:rsid w:val="00F63C5C"/>
    <w:rsid w:val="00F75A1F"/>
    <w:rsid w:val="00F96FA1"/>
    <w:rsid w:val="00FC0069"/>
    <w:rsid w:val="00FC0DE8"/>
    <w:rsid w:val="00FD14D7"/>
    <w:rsid w:val="00FD6FEC"/>
    <w:rsid w:val="00FD724B"/>
    <w:rsid w:val="00FF182B"/>
    <w:rsid w:val="00FF1D4F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5CCD0-ACC9-4D60-85EF-7E1DFC172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</Pages>
  <Words>452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yacine</cp:lastModifiedBy>
  <cp:revision>752</cp:revision>
  <dcterms:created xsi:type="dcterms:W3CDTF">2019-12-10T13:04:00Z</dcterms:created>
  <dcterms:modified xsi:type="dcterms:W3CDTF">2021-10-25T13:02:00Z</dcterms:modified>
</cp:coreProperties>
</file>