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A5" w:rsidRDefault="00293792" w:rsidP="00162348">
      <w:pPr>
        <w:jc w:val="center"/>
      </w:pPr>
      <w:r w:rsidRPr="009522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</w:t>
      </w:r>
      <w:r w:rsidR="000F225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 :</w:t>
      </w:r>
      <w:r w:rsidR="00260DF5" w:rsidRPr="00260DF5">
        <w:t xml:space="preserve"> </w:t>
      </w:r>
      <w:r w:rsidR="00162348" w:rsidRPr="00162348">
        <w:rPr>
          <w:b/>
          <w:bCs/>
          <w:sz w:val="28"/>
          <w:szCs w:val="28"/>
        </w:rPr>
        <w:t xml:space="preserve">Etude rétrospective des lésions dues à </w:t>
      </w:r>
      <w:proofErr w:type="spellStart"/>
      <w:r w:rsidR="00162348" w:rsidRPr="00162348">
        <w:rPr>
          <w:b/>
          <w:bCs/>
          <w:sz w:val="28"/>
          <w:szCs w:val="28"/>
        </w:rPr>
        <w:t>Echinococcus</w:t>
      </w:r>
      <w:proofErr w:type="spellEnd"/>
      <w:r w:rsidR="00162348" w:rsidRPr="00162348">
        <w:rPr>
          <w:b/>
          <w:bCs/>
          <w:sz w:val="28"/>
          <w:szCs w:val="28"/>
        </w:rPr>
        <w:t xml:space="preserve"> </w:t>
      </w:r>
      <w:proofErr w:type="spellStart"/>
      <w:r w:rsidR="00162348" w:rsidRPr="00162348">
        <w:rPr>
          <w:b/>
          <w:bCs/>
          <w:sz w:val="28"/>
          <w:szCs w:val="28"/>
        </w:rPr>
        <w:t>granulosus</w:t>
      </w:r>
      <w:proofErr w:type="spellEnd"/>
      <w:r w:rsidR="00162348" w:rsidRPr="00162348">
        <w:rPr>
          <w:b/>
          <w:bCs/>
          <w:sz w:val="28"/>
          <w:szCs w:val="28"/>
        </w:rPr>
        <w:t xml:space="preserve"> durant les années 2018, 2019 et 2020 dans les abattoirs de Médéa et </w:t>
      </w:r>
      <w:proofErr w:type="spellStart"/>
      <w:r w:rsidR="00162348" w:rsidRPr="00162348">
        <w:rPr>
          <w:b/>
          <w:bCs/>
          <w:sz w:val="28"/>
          <w:szCs w:val="28"/>
        </w:rPr>
        <w:t>Berrouaghia</w:t>
      </w:r>
      <w:proofErr w:type="spellEnd"/>
    </w:p>
    <w:p w:rsidR="00F22CD1" w:rsidRDefault="005B79C5" w:rsidP="00162348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46752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Auteur</w:t>
      </w:r>
      <w:r w:rsidR="00482F5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 :</w:t>
      </w:r>
      <w:r w:rsidR="00482F52" w:rsidRPr="00482F52">
        <w:t xml:space="preserve"> </w:t>
      </w:r>
      <w:proofErr w:type="spellStart"/>
      <w:r w:rsidR="00162348" w:rsidRPr="00162348">
        <w:rPr>
          <w:sz w:val="32"/>
          <w:szCs w:val="32"/>
        </w:rPr>
        <w:t>Merdoub</w:t>
      </w:r>
      <w:proofErr w:type="spellEnd"/>
      <w:r w:rsidR="00162348" w:rsidRPr="00162348">
        <w:rPr>
          <w:sz w:val="32"/>
          <w:szCs w:val="32"/>
        </w:rPr>
        <w:t>, Isma</w:t>
      </w:r>
      <w:bookmarkStart w:id="0" w:name="_GoBack"/>
      <w:bookmarkEnd w:id="0"/>
    </w:p>
    <w:p w:rsidR="00DC46A9" w:rsidRDefault="008B019A" w:rsidP="00090478">
      <w:r w:rsidRPr="00383C3B">
        <w:rPr>
          <w:b/>
          <w:bCs/>
          <w:sz w:val="32"/>
          <w:szCs w:val="32"/>
        </w:rPr>
        <w:t>Résumé :</w:t>
      </w:r>
      <w:r w:rsidR="00F22CD1" w:rsidRPr="00F22CD1">
        <w:t xml:space="preserve"> </w:t>
      </w:r>
    </w:p>
    <w:p w:rsidR="00162348" w:rsidRDefault="00162348" w:rsidP="00162348">
      <w:r>
        <w:t xml:space="preserve">     Ce  travail est une étude rétrospective des années 2018, 2019 et 2020, des  cas de lésions d’</w:t>
      </w:r>
      <w:proofErr w:type="spellStart"/>
      <w:r>
        <w:t>hydatidose</w:t>
      </w:r>
      <w:proofErr w:type="spellEnd"/>
      <w:r>
        <w:t xml:space="preserve"> dans deux abattoirs de la wilaya de Médéa. Un total de 2528 bovins et 24593 ovins ont été abattus dans l’abattoir de </w:t>
      </w:r>
      <w:proofErr w:type="spellStart"/>
      <w:r>
        <w:t>Berrouaghia</w:t>
      </w:r>
      <w:proofErr w:type="spellEnd"/>
      <w:r>
        <w:t xml:space="preserve"> durant cette période. Dans l’abattoir de Médéa,  le total de bovins abattus est de 1900 et celui des ovins est de 25187.  </w:t>
      </w:r>
    </w:p>
    <w:p w:rsidR="00162348" w:rsidRDefault="00162348" w:rsidP="00162348">
      <w:r>
        <w:t xml:space="preserve">     L’incidence des lésions dues à l’échinococcose  chez l’espèce bovine  dans l’abattoir de </w:t>
      </w:r>
      <w:proofErr w:type="spellStart"/>
      <w:r>
        <w:t>Berrouaghia</w:t>
      </w:r>
      <w:proofErr w:type="spellEnd"/>
      <w:r>
        <w:t xml:space="preserve"> était de 6,07% en 2018 ; 1,56% en 2019 et de 2,93% en 2020. Dans l’abattoir de Médéa, elle était de 13,35% en 2018, 11,56 en 2019 et de 4,08 % en 2020. </w:t>
      </w:r>
    </w:p>
    <w:p w:rsidR="00162348" w:rsidRDefault="00162348" w:rsidP="00162348">
      <w:r>
        <w:t xml:space="preserve">     L’incidence des lésions dues à l’échinococcose  chez l’espèce ovine  durant les 3 années étudiées dans l’abattoir de </w:t>
      </w:r>
      <w:proofErr w:type="spellStart"/>
      <w:r>
        <w:t>Berrouaghia</w:t>
      </w:r>
      <w:proofErr w:type="spellEnd"/>
      <w:r>
        <w:t xml:space="preserve"> était de 0,90% en 2018 ; 3,13% en 2019 et 3,04% en 2020 ; Dans l’abattoir de Médéa, elle était de 3,22% en 2018 ; 3,36% en 2019 et 1,86% en 2020.</w:t>
      </w:r>
    </w:p>
    <w:p w:rsidR="00162348" w:rsidRDefault="00162348" w:rsidP="00162348">
      <w:r>
        <w:t xml:space="preserve">Mots clés : Echinococcose, Incidence, Abattoirs, Bovins, Ovins   </w:t>
      </w:r>
    </w:p>
    <w:p w:rsidR="00162348" w:rsidRPr="00162348" w:rsidRDefault="00162348" w:rsidP="00162348">
      <w:pPr>
        <w:rPr>
          <w:lang w:val="en-US"/>
        </w:rPr>
      </w:pPr>
      <w:r>
        <w:tab/>
      </w:r>
      <w:proofErr w:type="gramStart"/>
      <w:r w:rsidRPr="00162348">
        <w:rPr>
          <w:lang w:val="en-US"/>
        </w:rPr>
        <w:t>summary</w:t>
      </w:r>
      <w:proofErr w:type="gramEnd"/>
    </w:p>
    <w:p w:rsidR="00162348" w:rsidRPr="00162348" w:rsidRDefault="00162348" w:rsidP="00162348">
      <w:pPr>
        <w:rPr>
          <w:lang w:val="en-US"/>
        </w:rPr>
      </w:pPr>
      <w:r w:rsidRPr="00162348">
        <w:rPr>
          <w:lang w:val="en-US"/>
        </w:rPr>
        <w:t xml:space="preserve">     This work is a retrospective study of the years 2018, 2019 and 2020, cases of </w:t>
      </w:r>
      <w:proofErr w:type="spellStart"/>
      <w:r w:rsidRPr="00162348">
        <w:rPr>
          <w:lang w:val="en-US"/>
        </w:rPr>
        <w:t>hydatidosis</w:t>
      </w:r>
      <w:proofErr w:type="spellEnd"/>
      <w:r w:rsidRPr="00162348">
        <w:rPr>
          <w:lang w:val="en-US"/>
        </w:rPr>
        <w:t xml:space="preserve"> lesions in two slaughterhouses in the </w:t>
      </w:r>
      <w:proofErr w:type="spellStart"/>
      <w:r w:rsidRPr="00162348">
        <w:rPr>
          <w:lang w:val="en-US"/>
        </w:rPr>
        <w:t>wilaya</w:t>
      </w:r>
      <w:proofErr w:type="spellEnd"/>
      <w:r w:rsidRPr="00162348">
        <w:rPr>
          <w:lang w:val="en-US"/>
        </w:rPr>
        <w:t xml:space="preserve"> of Medea. A total of 2528 cattle and 24593 sheep were </w:t>
      </w:r>
      <w:proofErr w:type="gramStart"/>
      <w:r w:rsidRPr="00162348">
        <w:rPr>
          <w:lang w:val="en-US"/>
        </w:rPr>
        <w:t>slaughtered</w:t>
      </w:r>
      <w:proofErr w:type="gramEnd"/>
      <w:r w:rsidRPr="00162348">
        <w:rPr>
          <w:lang w:val="en-US"/>
        </w:rPr>
        <w:t xml:space="preserve"> in the Slaughterhouse of </w:t>
      </w:r>
      <w:proofErr w:type="spellStart"/>
      <w:r w:rsidRPr="00162348">
        <w:rPr>
          <w:lang w:val="en-US"/>
        </w:rPr>
        <w:t>Berrouaghia</w:t>
      </w:r>
      <w:proofErr w:type="spellEnd"/>
      <w:r w:rsidRPr="00162348">
        <w:rPr>
          <w:lang w:val="en-US"/>
        </w:rPr>
        <w:t xml:space="preserve"> during this period. In the </w:t>
      </w:r>
      <w:proofErr w:type="spellStart"/>
      <w:r w:rsidRPr="00162348">
        <w:rPr>
          <w:lang w:val="en-US"/>
        </w:rPr>
        <w:t>Médéa</w:t>
      </w:r>
      <w:proofErr w:type="spellEnd"/>
      <w:r w:rsidRPr="00162348">
        <w:rPr>
          <w:lang w:val="en-US"/>
        </w:rPr>
        <w:t xml:space="preserve"> slaughterhouse, the total number of cattle slaughtered is 1900 and the total number of sheep is 25187.  </w:t>
      </w:r>
    </w:p>
    <w:p w:rsidR="00162348" w:rsidRPr="00162348" w:rsidRDefault="00162348" w:rsidP="00162348">
      <w:pPr>
        <w:rPr>
          <w:lang w:val="en-US"/>
        </w:rPr>
      </w:pPr>
      <w:r w:rsidRPr="00162348">
        <w:rPr>
          <w:lang w:val="en-US"/>
        </w:rPr>
        <w:t xml:space="preserve">     The incidence of lesions due to </w:t>
      </w:r>
      <w:proofErr w:type="spellStart"/>
      <w:r w:rsidRPr="00162348">
        <w:rPr>
          <w:lang w:val="en-US"/>
        </w:rPr>
        <w:t>echinococcosis</w:t>
      </w:r>
      <w:proofErr w:type="spellEnd"/>
      <w:r w:rsidRPr="00162348">
        <w:rPr>
          <w:lang w:val="en-US"/>
        </w:rPr>
        <w:t xml:space="preserve"> in bovine animals in the Slaughterhouse of </w:t>
      </w:r>
      <w:proofErr w:type="spellStart"/>
      <w:r w:rsidRPr="00162348">
        <w:rPr>
          <w:lang w:val="en-US"/>
        </w:rPr>
        <w:t>Berrouaghia</w:t>
      </w:r>
      <w:proofErr w:type="spellEnd"/>
      <w:r w:rsidRPr="00162348">
        <w:rPr>
          <w:lang w:val="en-US"/>
        </w:rPr>
        <w:t xml:space="preserve"> was 6.07% in 2018; 1.56% in 2019 and 2.93% in 2020. In the </w:t>
      </w:r>
      <w:proofErr w:type="spellStart"/>
      <w:r w:rsidRPr="00162348">
        <w:rPr>
          <w:lang w:val="en-US"/>
        </w:rPr>
        <w:t>Médéa</w:t>
      </w:r>
      <w:proofErr w:type="spellEnd"/>
      <w:r w:rsidRPr="00162348">
        <w:rPr>
          <w:lang w:val="en-US"/>
        </w:rPr>
        <w:t xml:space="preserve"> slaughterhouse, it was 13.35% in 2018, 11.56 in 2019 and 4.08% in 2020. </w:t>
      </w:r>
    </w:p>
    <w:p w:rsidR="00162348" w:rsidRPr="00162348" w:rsidRDefault="00162348" w:rsidP="00162348">
      <w:pPr>
        <w:rPr>
          <w:lang w:val="en-US"/>
        </w:rPr>
      </w:pPr>
      <w:r w:rsidRPr="00162348">
        <w:rPr>
          <w:lang w:val="en-US"/>
        </w:rPr>
        <w:t xml:space="preserve">      The incidence of lesions due to </w:t>
      </w:r>
      <w:proofErr w:type="spellStart"/>
      <w:r w:rsidRPr="00162348">
        <w:rPr>
          <w:lang w:val="en-US"/>
        </w:rPr>
        <w:t>echinococcosis</w:t>
      </w:r>
      <w:proofErr w:type="spellEnd"/>
      <w:r w:rsidRPr="00162348">
        <w:rPr>
          <w:lang w:val="en-US"/>
        </w:rPr>
        <w:t xml:space="preserve"> in sheep during the 3 years studied in the slaughterhouse of </w:t>
      </w:r>
      <w:proofErr w:type="spellStart"/>
      <w:r w:rsidRPr="00162348">
        <w:rPr>
          <w:lang w:val="en-US"/>
        </w:rPr>
        <w:t>Berrouaghia</w:t>
      </w:r>
      <w:proofErr w:type="spellEnd"/>
      <w:r w:rsidRPr="00162348">
        <w:rPr>
          <w:lang w:val="en-US"/>
        </w:rPr>
        <w:t xml:space="preserve"> was 0.90% in 2018; 3.13% in 2019 and 3.04% in 2020; In the </w:t>
      </w:r>
      <w:proofErr w:type="spellStart"/>
      <w:r w:rsidRPr="00162348">
        <w:rPr>
          <w:lang w:val="en-US"/>
        </w:rPr>
        <w:t>Médéa</w:t>
      </w:r>
      <w:proofErr w:type="spellEnd"/>
      <w:r w:rsidRPr="00162348">
        <w:rPr>
          <w:lang w:val="en-US"/>
        </w:rPr>
        <w:t xml:space="preserve"> slaughterhouse, it was 3.22% in 2018; 3.36% in 2019 and 1.86% in 2020.</w:t>
      </w:r>
    </w:p>
    <w:p w:rsidR="00162348" w:rsidRPr="00162348" w:rsidRDefault="00162348" w:rsidP="00162348">
      <w:pPr>
        <w:rPr>
          <w:lang w:val="en-US"/>
        </w:rPr>
      </w:pPr>
      <w:proofErr w:type="gramStart"/>
      <w:r w:rsidRPr="00162348">
        <w:rPr>
          <w:lang w:val="en-US"/>
        </w:rPr>
        <w:t>Keywords :</w:t>
      </w:r>
      <w:proofErr w:type="gramEnd"/>
      <w:r w:rsidRPr="00162348">
        <w:rPr>
          <w:lang w:val="en-US"/>
        </w:rPr>
        <w:t xml:space="preserve"> </w:t>
      </w:r>
      <w:proofErr w:type="spellStart"/>
      <w:r w:rsidRPr="00162348">
        <w:rPr>
          <w:lang w:val="en-US"/>
        </w:rPr>
        <w:t>Echinococcosis</w:t>
      </w:r>
      <w:proofErr w:type="spellEnd"/>
      <w:r w:rsidRPr="00162348">
        <w:rPr>
          <w:lang w:val="en-US"/>
        </w:rPr>
        <w:t xml:space="preserve">, Incidence, Slaughterhouses, Cattle, Sheep  </w:t>
      </w:r>
    </w:p>
    <w:p w:rsidR="00162348" w:rsidRDefault="00162348" w:rsidP="00162348">
      <w:r>
        <w:rPr>
          <w:rFonts w:cs="Arial" w:hint="cs"/>
          <w:rtl/>
        </w:rPr>
        <w:t>ملخص</w:t>
      </w:r>
    </w:p>
    <w:p w:rsidR="00162348" w:rsidRDefault="00162348" w:rsidP="00162348"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للسنوات</w:t>
      </w:r>
      <w:r>
        <w:rPr>
          <w:rFonts w:cs="Arial"/>
          <w:rtl/>
        </w:rPr>
        <w:t xml:space="preserve"> 2018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2019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2020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الاكياس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مسلخين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بولاية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مجموعه</w:t>
      </w:r>
      <w:r>
        <w:rPr>
          <w:rFonts w:cs="Arial"/>
          <w:rtl/>
        </w:rPr>
        <w:t xml:space="preserve"> 2528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24593 </w:t>
      </w:r>
      <w:r>
        <w:rPr>
          <w:rFonts w:cs="Arial" w:hint="cs"/>
          <w:rtl/>
        </w:rPr>
        <w:t>رأس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مسلخ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البرواقية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المذبوحة</w:t>
      </w:r>
      <w:r>
        <w:rPr>
          <w:rFonts w:cs="Arial"/>
          <w:rtl/>
        </w:rPr>
        <w:t xml:space="preserve"> 1900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الأغنام</w:t>
      </w:r>
      <w:r>
        <w:rPr>
          <w:rFonts w:cs="Arial"/>
          <w:rtl/>
        </w:rPr>
        <w:t xml:space="preserve"> 25187</w:t>
      </w:r>
      <w:r>
        <w:t xml:space="preserve">.  </w:t>
      </w:r>
    </w:p>
    <w:p w:rsidR="00162348" w:rsidRDefault="00162348" w:rsidP="00162348"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الإصابة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بالآفات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الإكينوكوكوس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البقرية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مسلخ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البرواقية</w:t>
      </w:r>
      <w:proofErr w:type="spellEnd"/>
      <w:r>
        <w:rPr>
          <w:rFonts w:cs="Arial"/>
          <w:rtl/>
        </w:rPr>
        <w:t xml:space="preserve"> 6.07٪ </w:t>
      </w:r>
      <w:proofErr w:type="gramStart"/>
      <w:r>
        <w:rPr>
          <w:rFonts w:cs="Arial" w:hint="cs"/>
          <w:rtl/>
        </w:rPr>
        <w:t>في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2018. 1.56٪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2019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2.93٪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2020.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بلغ</w:t>
      </w:r>
      <w:r>
        <w:rPr>
          <w:rFonts w:cs="Arial"/>
          <w:rtl/>
        </w:rPr>
        <w:t xml:space="preserve"> 13.35٪ </w:t>
      </w:r>
      <w:proofErr w:type="gramStart"/>
      <w:r>
        <w:rPr>
          <w:rFonts w:cs="Arial" w:hint="cs"/>
          <w:rtl/>
        </w:rPr>
        <w:t>في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2018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11.56 </w:t>
      </w:r>
      <w:proofErr w:type="gramStart"/>
      <w:r>
        <w:rPr>
          <w:rFonts w:cs="Arial" w:hint="cs"/>
          <w:rtl/>
        </w:rPr>
        <w:t>في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4.08٪ </w:t>
      </w:r>
      <w:proofErr w:type="gramStart"/>
      <w:r>
        <w:rPr>
          <w:rFonts w:cs="Arial" w:hint="cs"/>
          <w:rtl/>
        </w:rPr>
        <w:t>في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2020</w:t>
      </w:r>
    </w:p>
    <w:sectPr w:rsidR="00162348" w:rsidSect="00127CF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DC9"/>
    <w:rsid w:val="00000DB6"/>
    <w:rsid w:val="00021B77"/>
    <w:rsid w:val="00022360"/>
    <w:rsid w:val="00023BB2"/>
    <w:rsid w:val="0002611E"/>
    <w:rsid w:val="0002684F"/>
    <w:rsid w:val="00043A4F"/>
    <w:rsid w:val="00052B7F"/>
    <w:rsid w:val="00057C73"/>
    <w:rsid w:val="00060C65"/>
    <w:rsid w:val="00066158"/>
    <w:rsid w:val="0008484C"/>
    <w:rsid w:val="00090478"/>
    <w:rsid w:val="00097C1A"/>
    <w:rsid w:val="000A22E9"/>
    <w:rsid w:val="000F2257"/>
    <w:rsid w:val="000F4EDB"/>
    <w:rsid w:val="00127CF0"/>
    <w:rsid w:val="0014451E"/>
    <w:rsid w:val="00144C0B"/>
    <w:rsid w:val="00152559"/>
    <w:rsid w:val="00157839"/>
    <w:rsid w:val="00162348"/>
    <w:rsid w:val="001748A7"/>
    <w:rsid w:val="001B31DE"/>
    <w:rsid w:val="001C01F3"/>
    <w:rsid w:val="001D0F1B"/>
    <w:rsid w:val="001D4149"/>
    <w:rsid w:val="001D5515"/>
    <w:rsid w:val="001E6B63"/>
    <w:rsid w:val="001F726D"/>
    <w:rsid w:val="00200DA0"/>
    <w:rsid w:val="0024799E"/>
    <w:rsid w:val="00250F02"/>
    <w:rsid w:val="00260DF5"/>
    <w:rsid w:val="00271107"/>
    <w:rsid w:val="002731A6"/>
    <w:rsid w:val="002826F1"/>
    <w:rsid w:val="00283A92"/>
    <w:rsid w:val="00293792"/>
    <w:rsid w:val="002B3AC1"/>
    <w:rsid w:val="002B4DD9"/>
    <w:rsid w:val="002C5C6C"/>
    <w:rsid w:val="002E5B12"/>
    <w:rsid w:val="002F0DEA"/>
    <w:rsid w:val="0032534C"/>
    <w:rsid w:val="00352B1C"/>
    <w:rsid w:val="00362CFE"/>
    <w:rsid w:val="003633C9"/>
    <w:rsid w:val="00380D3C"/>
    <w:rsid w:val="00383C3B"/>
    <w:rsid w:val="00395553"/>
    <w:rsid w:val="003B1720"/>
    <w:rsid w:val="003C32DF"/>
    <w:rsid w:val="003D7B98"/>
    <w:rsid w:val="003E12F0"/>
    <w:rsid w:val="003F4AFA"/>
    <w:rsid w:val="003F7C01"/>
    <w:rsid w:val="00401FFE"/>
    <w:rsid w:val="00411141"/>
    <w:rsid w:val="00412B8C"/>
    <w:rsid w:val="00416A60"/>
    <w:rsid w:val="004263E6"/>
    <w:rsid w:val="0043633B"/>
    <w:rsid w:val="00440248"/>
    <w:rsid w:val="00442451"/>
    <w:rsid w:val="00442495"/>
    <w:rsid w:val="00445E16"/>
    <w:rsid w:val="00461B3B"/>
    <w:rsid w:val="00464FE1"/>
    <w:rsid w:val="004654E5"/>
    <w:rsid w:val="00467523"/>
    <w:rsid w:val="00482F52"/>
    <w:rsid w:val="00485160"/>
    <w:rsid w:val="004875CE"/>
    <w:rsid w:val="0049254A"/>
    <w:rsid w:val="0049365E"/>
    <w:rsid w:val="004B2045"/>
    <w:rsid w:val="004C0014"/>
    <w:rsid w:val="004C4F6D"/>
    <w:rsid w:val="004E34E6"/>
    <w:rsid w:val="004F1356"/>
    <w:rsid w:val="00502F57"/>
    <w:rsid w:val="00506AF1"/>
    <w:rsid w:val="005118B8"/>
    <w:rsid w:val="00517951"/>
    <w:rsid w:val="00550F99"/>
    <w:rsid w:val="00556484"/>
    <w:rsid w:val="0055692F"/>
    <w:rsid w:val="00567E5F"/>
    <w:rsid w:val="00577ABE"/>
    <w:rsid w:val="005A5DA5"/>
    <w:rsid w:val="005A6F70"/>
    <w:rsid w:val="005B2CED"/>
    <w:rsid w:val="005B4176"/>
    <w:rsid w:val="005B79C5"/>
    <w:rsid w:val="005D79D4"/>
    <w:rsid w:val="005E7787"/>
    <w:rsid w:val="005E7DC6"/>
    <w:rsid w:val="005F3548"/>
    <w:rsid w:val="005F44A5"/>
    <w:rsid w:val="005F700C"/>
    <w:rsid w:val="006022A5"/>
    <w:rsid w:val="00620545"/>
    <w:rsid w:val="00653444"/>
    <w:rsid w:val="006622C2"/>
    <w:rsid w:val="006802DA"/>
    <w:rsid w:val="00684306"/>
    <w:rsid w:val="006924B4"/>
    <w:rsid w:val="006A0B4D"/>
    <w:rsid w:val="006B7BC9"/>
    <w:rsid w:val="006E66B0"/>
    <w:rsid w:val="006F07A5"/>
    <w:rsid w:val="006F2375"/>
    <w:rsid w:val="006F45D1"/>
    <w:rsid w:val="007104A1"/>
    <w:rsid w:val="0071095B"/>
    <w:rsid w:val="00721D87"/>
    <w:rsid w:val="007243C7"/>
    <w:rsid w:val="00731B43"/>
    <w:rsid w:val="007329F1"/>
    <w:rsid w:val="00735ABC"/>
    <w:rsid w:val="0075356A"/>
    <w:rsid w:val="00781677"/>
    <w:rsid w:val="00785669"/>
    <w:rsid w:val="0079427C"/>
    <w:rsid w:val="00796B67"/>
    <w:rsid w:val="007A0DEE"/>
    <w:rsid w:val="007B663B"/>
    <w:rsid w:val="007C1CF3"/>
    <w:rsid w:val="007E3AF8"/>
    <w:rsid w:val="007F1440"/>
    <w:rsid w:val="00806E36"/>
    <w:rsid w:val="00822F89"/>
    <w:rsid w:val="008328E9"/>
    <w:rsid w:val="00836DCF"/>
    <w:rsid w:val="00844F1E"/>
    <w:rsid w:val="00847B26"/>
    <w:rsid w:val="00851884"/>
    <w:rsid w:val="00890598"/>
    <w:rsid w:val="008912DC"/>
    <w:rsid w:val="00894446"/>
    <w:rsid w:val="008B019A"/>
    <w:rsid w:val="008B7055"/>
    <w:rsid w:val="008F501A"/>
    <w:rsid w:val="00901BF1"/>
    <w:rsid w:val="00913965"/>
    <w:rsid w:val="00917CC6"/>
    <w:rsid w:val="0093347E"/>
    <w:rsid w:val="00941F6E"/>
    <w:rsid w:val="00944C5D"/>
    <w:rsid w:val="00945E2B"/>
    <w:rsid w:val="0095227B"/>
    <w:rsid w:val="00960332"/>
    <w:rsid w:val="0096677D"/>
    <w:rsid w:val="00980E8A"/>
    <w:rsid w:val="00983410"/>
    <w:rsid w:val="00987B7A"/>
    <w:rsid w:val="00997191"/>
    <w:rsid w:val="009A1AEE"/>
    <w:rsid w:val="009D3160"/>
    <w:rsid w:val="009D5FB1"/>
    <w:rsid w:val="009D7CBA"/>
    <w:rsid w:val="009E081B"/>
    <w:rsid w:val="009E7EA8"/>
    <w:rsid w:val="00A01039"/>
    <w:rsid w:val="00A02D52"/>
    <w:rsid w:val="00A13D0B"/>
    <w:rsid w:val="00A16DC9"/>
    <w:rsid w:val="00A212C0"/>
    <w:rsid w:val="00A24EF0"/>
    <w:rsid w:val="00A52ED0"/>
    <w:rsid w:val="00A84603"/>
    <w:rsid w:val="00A9100D"/>
    <w:rsid w:val="00AA0911"/>
    <w:rsid w:val="00AB4EC7"/>
    <w:rsid w:val="00AD6947"/>
    <w:rsid w:val="00AD70A1"/>
    <w:rsid w:val="00AF0A1C"/>
    <w:rsid w:val="00B1744B"/>
    <w:rsid w:val="00B17767"/>
    <w:rsid w:val="00B21D3C"/>
    <w:rsid w:val="00B4366B"/>
    <w:rsid w:val="00B45C28"/>
    <w:rsid w:val="00B72F18"/>
    <w:rsid w:val="00B73A85"/>
    <w:rsid w:val="00B96C09"/>
    <w:rsid w:val="00BA2BB0"/>
    <w:rsid w:val="00BA3330"/>
    <w:rsid w:val="00BB3695"/>
    <w:rsid w:val="00BC0EAF"/>
    <w:rsid w:val="00BC7F60"/>
    <w:rsid w:val="00BE0FE7"/>
    <w:rsid w:val="00BE2127"/>
    <w:rsid w:val="00BE45F7"/>
    <w:rsid w:val="00BE4A85"/>
    <w:rsid w:val="00BF2686"/>
    <w:rsid w:val="00C1101D"/>
    <w:rsid w:val="00C255E3"/>
    <w:rsid w:val="00C30C39"/>
    <w:rsid w:val="00C31395"/>
    <w:rsid w:val="00C43102"/>
    <w:rsid w:val="00C55B18"/>
    <w:rsid w:val="00C56344"/>
    <w:rsid w:val="00C70D07"/>
    <w:rsid w:val="00C74C1D"/>
    <w:rsid w:val="00CA26E6"/>
    <w:rsid w:val="00CC4C0E"/>
    <w:rsid w:val="00CE5159"/>
    <w:rsid w:val="00D30941"/>
    <w:rsid w:val="00D4359E"/>
    <w:rsid w:val="00D51F0D"/>
    <w:rsid w:val="00D52B7E"/>
    <w:rsid w:val="00D623E7"/>
    <w:rsid w:val="00D82737"/>
    <w:rsid w:val="00D843E5"/>
    <w:rsid w:val="00D947FA"/>
    <w:rsid w:val="00D95577"/>
    <w:rsid w:val="00D95EFC"/>
    <w:rsid w:val="00DA2F86"/>
    <w:rsid w:val="00DA465A"/>
    <w:rsid w:val="00DA6CD4"/>
    <w:rsid w:val="00DB709D"/>
    <w:rsid w:val="00DC1A32"/>
    <w:rsid w:val="00DC46A9"/>
    <w:rsid w:val="00DD6158"/>
    <w:rsid w:val="00DE68CC"/>
    <w:rsid w:val="00DE7C07"/>
    <w:rsid w:val="00E0734A"/>
    <w:rsid w:val="00E10CE6"/>
    <w:rsid w:val="00E239A4"/>
    <w:rsid w:val="00E34C54"/>
    <w:rsid w:val="00E53EB6"/>
    <w:rsid w:val="00E53FCA"/>
    <w:rsid w:val="00E60F6A"/>
    <w:rsid w:val="00E87341"/>
    <w:rsid w:val="00E90C74"/>
    <w:rsid w:val="00E97B0C"/>
    <w:rsid w:val="00ED299A"/>
    <w:rsid w:val="00EE6551"/>
    <w:rsid w:val="00EF67EF"/>
    <w:rsid w:val="00F01013"/>
    <w:rsid w:val="00F22CD1"/>
    <w:rsid w:val="00F50A22"/>
    <w:rsid w:val="00F63C5C"/>
    <w:rsid w:val="00F75A1F"/>
    <w:rsid w:val="00F96FA1"/>
    <w:rsid w:val="00FC0069"/>
    <w:rsid w:val="00FC0DE8"/>
    <w:rsid w:val="00FD14D7"/>
    <w:rsid w:val="00FD6FEC"/>
    <w:rsid w:val="00FD724B"/>
    <w:rsid w:val="00FF182B"/>
    <w:rsid w:val="00FF1D4F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B304A-20FD-4DAB-84C9-796435DF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yacine</cp:lastModifiedBy>
  <cp:revision>757</cp:revision>
  <dcterms:created xsi:type="dcterms:W3CDTF">2019-12-10T13:04:00Z</dcterms:created>
  <dcterms:modified xsi:type="dcterms:W3CDTF">2021-10-26T08:35:00Z</dcterms:modified>
</cp:coreProperties>
</file>