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01" w:rsidRPr="00432C01" w:rsidRDefault="00293792" w:rsidP="00432C01">
      <w:pPr>
        <w:rPr>
          <w:b/>
          <w:bCs/>
          <w:sz w:val="28"/>
          <w:szCs w:val="28"/>
        </w:rPr>
      </w:pPr>
      <w:r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="00381234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:</w:t>
      </w:r>
      <w:r w:rsidR="00381234" w:rsidRPr="004448C1">
        <w:rPr>
          <w:b/>
          <w:bCs/>
          <w:sz w:val="28"/>
          <w:szCs w:val="28"/>
        </w:rPr>
        <w:t xml:space="preserve"> </w:t>
      </w:r>
    </w:p>
    <w:p w:rsidR="00832A00" w:rsidRPr="00432C01" w:rsidRDefault="00432C01" w:rsidP="00432C01">
      <w:pPr>
        <w:jc w:val="center"/>
        <w:rPr>
          <w:b/>
          <w:bCs/>
          <w:sz w:val="24"/>
          <w:szCs w:val="24"/>
        </w:rPr>
      </w:pPr>
      <w:r w:rsidRPr="00432C01">
        <w:rPr>
          <w:b/>
          <w:bCs/>
          <w:sz w:val="24"/>
          <w:szCs w:val="24"/>
        </w:rPr>
        <w:t xml:space="preserve">Enquête épidémiologique comparatif des épisodes de TIAC de la wilaya de </w:t>
      </w:r>
      <w:proofErr w:type="spellStart"/>
      <w:r w:rsidRPr="00432C01">
        <w:rPr>
          <w:b/>
          <w:bCs/>
          <w:sz w:val="24"/>
          <w:szCs w:val="24"/>
        </w:rPr>
        <w:t>Ghardaia</w:t>
      </w:r>
      <w:proofErr w:type="spellEnd"/>
      <w:r w:rsidRPr="00432C01">
        <w:rPr>
          <w:b/>
          <w:bCs/>
          <w:sz w:val="24"/>
          <w:szCs w:val="24"/>
        </w:rPr>
        <w:t xml:space="preserve"> et la wilaya d’El </w:t>
      </w:r>
      <w:proofErr w:type="spellStart"/>
      <w:r w:rsidRPr="00432C01">
        <w:rPr>
          <w:b/>
          <w:bCs/>
          <w:sz w:val="24"/>
          <w:szCs w:val="24"/>
        </w:rPr>
        <w:t>Menia</w:t>
      </w:r>
      <w:proofErr w:type="spellEnd"/>
      <w:r w:rsidRPr="00432C01">
        <w:rPr>
          <w:b/>
          <w:bCs/>
          <w:sz w:val="24"/>
          <w:szCs w:val="24"/>
        </w:rPr>
        <w:t xml:space="preserve"> durant la dernière décennie</w:t>
      </w:r>
    </w:p>
    <w:p w:rsidR="00F14BAB" w:rsidRDefault="00144F6B" w:rsidP="00432C01">
      <w:pPr>
        <w:rPr>
          <w:b/>
          <w:bCs/>
          <w:sz w:val="32"/>
          <w:szCs w:val="32"/>
        </w:rPr>
      </w:pPr>
      <w:r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443C7B" w:rsidRPr="004448C1">
        <w:rPr>
          <w:b/>
          <w:bCs/>
          <w:sz w:val="32"/>
          <w:szCs w:val="32"/>
        </w:rPr>
        <w:t xml:space="preserve"> </w:t>
      </w:r>
      <w:proofErr w:type="spellStart"/>
      <w:r w:rsidR="00432C01" w:rsidRPr="00432C01">
        <w:rPr>
          <w:b/>
          <w:bCs/>
          <w:sz w:val="32"/>
          <w:szCs w:val="32"/>
        </w:rPr>
        <w:t>Belhaddad</w:t>
      </w:r>
      <w:proofErr w:type="spellEnd"/>
      <w:r w:rsidR="00432C01" w:rsidRPr="00432C01">
        <w:rPr>
          <w:b/>
          <w:bCs/>
          <w:sz w:val="32"/>
          <w:szCs w:val="32"/>
        </w:rPr>
        <w:t>, Fatima</w:t>
      </w:r>
    </w:p>
    <w:p w:rsidR="00432C01" w:rsidRDefault="00144F6B" w:rsidP="00432C01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>Résumé</w:t>
      </w:r>
      <w:r w:rsidR="00DA44C6">
        <w:rPr>
          <w:b/>
          <w:bCs/>
          <w:sz w:val="32"/>
          <w:szCs w:val="32"/>
        </w:rPr>
        <w:t xml:space="preserve"> </w:t>
      </w:r>
      <w:r w:rsidRPr="00BF34ED">
        <w:rPr>
          <w:b/>
          <w:bCs/>
          <w:sz w:val="32"/>
          <w:szCs w:val="32"/>
        </w:rPr>
        <w:t>:</w:t>
      </w:r>
      <w:bookmarkStart w:id="0" w:name="_GoBack"/>
      <w:bookmarkEnd w:id="0"/>
    </w:p>
    <w:p w:rsidR="00432C01" w:rsidRPr="00432C01" w:rsidRDefault="001E3F89" w:rsidP="00432C01">
      <w:pPr>
        <w:rPr>
          <w:rFonts w:cs="Arial"/>
          <w:b/>
          <w:bCs/>
          <w:sz w:val="32"/>
          <w:szCs w:val="32"/>
        </w:rPr>
      </w:pPr>
      <w:r w:rsidRPr="001E3F89">
        <w:rPr>
          <w:rFonts w:cs="Arial"/>
          <w:b/>
          <w:bCs/>
          <w:sz w:val="32"/>
          <w:szCs w:val="32"/>
          <w:rtl/>
        </w:rPr>
        <w:t xml:space="preserve"> </w:t>
      </w:r>
      <w:r w:rsidR="00432C01" w:rsidRPr="00432C01">
        <w:rPr>
          <w:rFonts w:cs="Arial"/>
          <w:b/>
          <w:bCs/>
          <w:sz w:val="32"/>
          <w:szCs w:val="32"/>
        </w:rPr>
        <w:t xml:space="preserve">Le but de notre travail et de faire une enquête épidémiologique comparatif entre la wilaya de </w:t>
      </w:r>
      <w:proofErr w:type="spellStart"/>
      <w:r w:rsidR="00432C01" w:rsidRPr="00432C01">
        <w:rPr>
          <w:rFonts w:cs="Arial"/>
          <w:b/>
          <w:bCs/>
          <w:sz w:val="32"/>
          <w:szCs w:val="32"/>
        </w:rPr>
        <w:t>Ghardaia</w:t>
      </w:r>
      <w:proofErr w:type="spellEnd"/>
      <w:r w:rsidR="00432C01" w:rsidRPr="00432C01">
        <w:rPr>
          <w:rFonts w:cs="Arial"/>
          <w:b/>
          <w:bCs/>
          <w:sz w:val="32"/>
          <w:szCs w:val="32"/>
        </w:rPr>
        <w:t xml:space="preserve"> et la wilaya </w:t>
      </w:r>
      <w:proofErr w:type="spellStart"/>
      <w:r w:rsidR="00432C01" w:rsidRPr="00432C01">
        <w:rPr>
          <w:rFonts w:cs="Arial"/>
          <w:b/>
          <w:bCs/>
          <w:sz w:val="32"/>
          <w:szCs w:val="32"/>
        </w:rPr>
        <w:t>d’El-menia</w:t>
      </w:r>
      <w:proofErr w:type="spellEnd"/>
      <w:r w:rsidR="00432C01" w:rsidRPr="00432C01">
        <w:rPr>
          <w:rFonts w:cs="Arial"/>
          <w:b/>
          <w:bCs/>
          <w:sz w:val="32"/>
          <w:szCs w:val="32"/>
        </w:rPr>
        <w:t xml:space="preserve"> Durant la dernière </w:t>
      </w:r>
      <w:proofErr w:type="gramStart"/>
      <w:r w:rsidR="00432C01" w:rsidRPr="00432C01">
        <w:rPr>
          <w:rFonts w:cs="Arial"/>
          <w:b/>
          <w:bCs/>
          <w:sz w:val="32"/>
          <w:szCs w:val="32"/>
        </w:rPr>
        <w:t>décennie .</w:t>
      </w:r>
      <w:proofErr w:type="gramEnd"/>
      <w:r w:rsidR="00432C01" w:rsidRPr="00432C01">
        <w:rPr>
          <w:rFonts w:cs="Arial"/>
          <w:b/>
          <w:bCs/>
          <w:sz w:val="32"/>
          <w:szCs w:val="32"/>
        </w:rPr>
        <w:t xml:space="preserve"> 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  <w:r w:rsidRPr="00432C01">
        <w:rPr>
          <w:rFonts w:cs="Arial"/>
          <w:b/>
          <w:bCs/>
          <w:sz w:val="32"/>
          <w:szCs w:val="32"/>
        </w:rPr>
        <w:t>Nos résultats ont révélé qu’</w:t>
      </w:r>
      <w:proofErr w:type="spellStart"/>
      <w:r w:rsidRPr="00432C01">
        <w:rPr>
          <w:rFonts w:cs="Arial"/>
          <w:b/>
          <w:bCs/>
          <w:sz w:val="32"/>
          <w:szCs w:val="32"/>
        </w:rPr>
        <w:t>ily’a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1101 cas avec 54 épisodes dans la wilaya de </w:t>
      </w:r>
      <w:proofErr w:type="spellStart"/>
      <w:r w:rsidRPr="00432C01">
        <w:rPr>
          <w:rFonts w:cs="Arial"/>
          <w:b/>
          <w:bCs/>
          <w:sz w:val="32"/>
          <w:szCs w:val="32"/>
        </w:rPr>
        <w:t>Ghardaia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et 68 cas avec 9 épisodes dans la wilaya </w:t>
      </w:r>
      <w:proofErr w:type="spellStart"/>
      <w:r w:rsidRPr="00432C01">
        <w:rPr>
          <w:rFonts w:cs="Arial"/>
          <w:b/>
          <w:bCs/>
          <w:sz w:val="32"/>
          <w:szCs w:val="32"/>
        </w:rPr>
        <w:t>d’El-menia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. </w:t>
      </w:r>
      <w:proofErr w:type="spellStart"/>
      <w:r w:rsidRPr="00432C01">
        <w:rPr>
          <w:rFonts w:cs="Arial"/>
          <w:b/>
          <w:bCs/>
          <w:sz w:val="32"/>
          <w:szCs w:val="32"/>
        </w:rPr>
        <w:t>Egalemen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que la plupart des communes sont concernées par ce problème sauf la commune de Mansoura à </w:t>
      </w:r>
      <w:proofErr w:type="spellStart"/>
      <w:r w:rsidRPr="00432C01">
        <w:rPr>
          <w:rFonts w:cs="Arial"/>
          <w:b/>
          <w:bCs/>
          <w:sz w:val="32"/>
          <w:szCs w:val="32"/>
        </w:rPr>
        <w:t>Ghardia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et la commune de </w:t>
      </w:r>
      <w:proofErr w:type="spellStart"/>
      <w:r w:rsidRPr="00432C01">
        <w:rPr>
          <w:rFonts w:cs="Arial"/>
          <w:b/>
          <w:bCs/>
          <w:sz w:val="32"/>
          <w:szCs w:val="32"/>
        </w:rPr>
        <w:t>Hassi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el </w:t>
      </w:r>
      <w:proofErr w:type="spellStart"/>
      <w:r w:rsidRPr="00432C01">
        <w:rPr>
          <w:rFonts w:cs="Arial"/>
          <w:b/>
          <w:bCs/>
          <w:sz w:val="32"/>
          <w:szCs w:val="32"/>
        </w:rPr>
        <w:t>fhal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à </w:t>
      </w:r>
      <w:proofErr w:type="spellStart"/>
      <w:r w:rsidRPr="00432C01">
        <w:rPr>
          <w:rFonts w:cs="Arial"/>
          <w:b/>
          <w:bCs/>
          <w:sz w:val="32"/>
          <w:szCs w:val="32"/>
        </w:rPr>
        <w:t>El-menia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qui n’ont enregistrer aucun cas pendant la dernière décennie . L'analyse comparative des cas d'intoxication montre que les agents incriminés sont la salmonelle, </w:t>
      </w:r>
      <w:proofErr w:type="gramStart"/>
      <w:r w:rsidRPr="00432C01">
        <w:rPr>
          <w:rFonts w:cs="Arial"/>
          <w:b/>
          <w:bCs/>
          <w:sz w:val="32"/>
          <w:szCs w:val="32"/>
        </w:rPr>
        <w:t>la</w:t>
      </w:r>
      <w:proofErr w:type="gramEnd"/>
      <w:r w:rsidRPr="00432C01">
        <w:rPr>
          <w:rFonts w:cs="Arial"/>
          <w:b/>
          <w:bCs/>
          <w:sz w:val="32"/>
          <w:szCs w:val="32"/>
        </w:rPr>
        <w:t xml:space="preserve"> staphylocoque et </w:t>
      </w:r>
      <w:proofErr w:type="spellStart"/>
      <w:r w:rsidRPr="00432C01">
        <w:rPr>
          <w:rFonts w:cs="Arial"/>
          <w:b/>
          <w:bCs/>
          <w:sz w:val="32"/>
          <w:szCs w:val="32"/>
        </w:rPr>
        <w:t>l’escherichia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coli Et qui ont été trouvés essentiellement dans </w:t>
      </w:r>
      <w:proofErr w:type="spellStart"/>
      <w:r w:rsidRPr="00432C01">
        <w:rPr>
          <w:rFonts w:cs="Arial"/>
          <w:b/>
          <w:bCs/>
          <w:sz w:val="32"/>
          <w:szCs w:val="32"/>
        </w:rPr>
        <w:t>elben</w:t>
      </w:r>
      <w:proofErr w:type="spellEnd"/>
      <w:r w:rsidRPr="00432C01">
        <w:rPr>
          <w:rFonts w:cs="Arial"/>
          <w:b/>
          <w:bCs/>
          <w:sz w:val="32"/>
          <w:szCs w:val="32"/>
        </w:rPr>
        <w:t xml:space="preserve"> et les viandes dans les deux wilayas. 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  <w:r w:rsidRPr="00432C01">
        <w:rPr>
          <w:rFonts w:cs="Arial"/>
          <w:b/>
          <w:bCs/>
          <w:sz w:val="32"/>
          <w:szCs w:val="32"/>
        </w:rPr>
        <w:t xml:space="preserve">Mots Clés : TIAC : toxi-infections alimentaires collectives  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</w:p>
    <w:p w:rsidR="00432C01" w:rsidRPr="00432C01" w:rsidRDefault="00432C01" w:rsidP="00432C01">
      <w:pPr>
        <w:rPr>
          <w:rFonts w:cs="Arial"/>
          <w:b/>
          <w:bCs/>
          <w:sz w:val="32"/>
          <w:szCs w:val="32"/>
          <w:lang w:val="en-US"/>
        </w:rPr>
      </w:pPr>
      <w:r w:rsidRPr="00432C01">
        <w:rPr>
          <w:rFonts w:cs="Arial"/>
          <w:b/>
          <w:bCs/>
          <w:sz w:val="32"/>
          <w:szCs w:val="32"/>
          <w:lang w:val="en-US"/>
        </w:rPr>
        <w:t xml:space="preserve">The goal of our work is to carry out a comparative epidemiological survey between the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wilaya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of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Ghardaia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and the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wilaya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of El-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menia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</w:t>
      </w:r>
      <w:proofErr w:type="gramStart"/>
      <w:r w:rsidRPr="00432C01">
        <w:rPr>
          <w:rFonts w:cs="Arial"/>
          <w:b/>
          <w:bCs/>
          <w:sz w:val="32"/>
          <w:szCs w:val="32"/>
          <w:lang w:val="en-US"/>
        </w:rPr>
        <w:t>During</w:t>
      </w:r>
      <w:proofErr w:type="gramEnd"/>
      <w:r w:rsidRPr="00432C01">
        <w:rPr>
          <w:rFonts w:cs="Arial"/>
          <w:b/>
          <w:bCs/>
          <w:sz w:val="32"/>
          <w:szCs w:val="32"/>
          <w:lang w:val="en-US"/>
        </w:rPr>
        <w:t xml:space="preserve"> the last decade.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  <w:lang w:val="en-US"/>
        </w:rPr>
      </w:pPr>
    </w:p>
    <w:p w:rsidR="00432C01" w:rsidRPr="00432C01" w:rsidRDefault="00432C01" w:rsidP="00432C01">
      <w:pPr>
        <w:rPr>
          <w:rFonts w:cs="Arial"/>
          <w:b/>
          <w:bCs/>
          <w:sz w:val="32"/>
          <w:szCs w:val="32"/>
          <w:lang w:val="en-US"/>
        </w:rPr>
      </w:pPr>
      <w:r w:rsidRPr="00432C01">
        <w:rPr>
          <w:rFonts w:cs="Arial"/>
          <w:b/>
          <w:bCs/>
          <w:sz w:val="32"/>
          <w:szCs w:val="32"/>
          <w:lang w:val="en-US"/>
        </w:rPr>
        <w:t xml:space="preserve">Our results revealed that there are 1,101 cases with 54 episodes in the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wilaya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of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Ghardaia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and 68 cases with 9 episodes in the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wilaya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of El-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menia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. Also that most of the municipalities are affected by this problem except the municipality of Mansoura in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Ghardia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and the </w:t>
      </w:r>
      <w:r w:rsidRPr="00432C01">
        <w:rPr>
          <w:rFonts w:cs="Arial"/>
          <w:b/>
          <w:bCs/>
          <w:sz w:val="32"/>
          <w:szCs w:val="32"/>
          <w:lang w:val="en-US"/>
        </w:rPr>
        <w:lastRenderedPageBreak/>
        <w:t xml:space="preserve">municipality of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Hassi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el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fhal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in El-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menia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which have not recorded any cases during the last decade. The comparative analysis of the poisoning cases shows that the offending agents are salmonella, staphylococcus and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escherichia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coli </w:t>
      </w:r>
      <w:proofErr w:type="gramStart"/>
      <w:r w:rsidRPr="00432C01">
        <w:rPr>
          <w:rFonts w:cs="Arial"/>
          <w:b/>
          <w:bCs/>
          <w:sz w:val="32"/>
          <w:szCs w:val="32"/>
          <w:lang w:val="en-US"/>
        </w:rPr>
        <w:t>And</w:t>
      </w:r>
      <w:proofErr w:type="gramEnd"/>
      <w:r w:rsidRPr="00432C01">
        <w:rPr>
          <w:rFonts w:cs="Arial"/>
          <w:b/>
          <w:bCs/>
          <w:sz w:val="32"/>
          <w:szCs w:val="32"/>
          <w:lang w:val="en-US"/>
        </w:rPr>
        <w:t xml:space="preserve"> which were found mainly in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elben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 xml:space="preserve"> and meat in the two </w:t>
      </w:r>
      <w:proofErr w:type="spellStart"/>
      <w:r w:rsidRPr="00432C01">
        <w:rPr>
          <w:rFonts w:cs="Arial"/>
          <w:b/>
          <w:bCs/>
          <w:sz w:val="32"/>
          <w:szCs w:val="32"/>
          <w:lang w:val="en-US"/>
        </w:rPr>
        <w:t>wilayas</w:t>
      </w:r>
      <w:proofErr w:type="spellEnd"/>
      <w:r w:rsidRPr="00432C01">
        <w:rPr>
          <w:rFonts w:cs="Arial"/>
          <w:b/>
          <w:bCs/>
          <w:sz w:val="32"/>
          <w:szCs w:val="32"/>
          <w:lang w:val="en-US"/>
        </w:rPr>
        <w:t>.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  <w:lang w:val="en-US"/>
        </w:rPr>
      </w:pPr>
    </w:p>
    <w:p w:rsidR="00432C01" w:rsidRPr="00432C01" w:rsidRDefault="00432C01" w:rsidP="00432C01">
      <w:pPr>
        <w:rPr>
          <w:rFonts w:cs="Arial"/>
          <w:b/>
          <w:bCs/>
          <w:sz w:val="32"/>
          <w:szCs w:val="32"/>
          <w:lang w:val="en-US"/>
        </w:rPr>
      </w:pPr>
      <w:r w:rsidRPr="00432C01">
        <w:rPr>
          <w:rFonts w:cs="Arial"/>
          <w:b/>
          <w:bCs/>
          <w:sz w:val="32"/>
          <w:szCs w:val="32"/>
          <w:lang w:val="en-US"/>
        </w:rPr>
        <w:t xml:space="preserve">Key </w:t>
      </w:r>
      <w:proofErr w:type="gramStart"/>
      <w:r w:rsidRPr="00432C01">
        <w:rPr>
          <w:rFonts w:cs="Arial"/>
          <w:b/>
          <w:bCs/>
          <w:sz w:val="32"/>
          <w:szCs w:val="32"/>
          <w:lang w:val="en-US"/>
        </w:rPr>
        <w:t>words :</w:t>
      </w:r>
      <w:proofErr w:type="gramEnd"/>
      <w:r w:rsidRPr="00432C01">
        <w:rPr>
          <w:rFonts w:cs="Arial"/>
          <w:b/>
          <w:bCs/>
          <w:sz w:val="32"/>
          <w:szCs w:val="32"/>
          <w:lang w:val="en-US"/>
        </w:rPr>
        <w:t xml:space="preserve"> TIAC : collectives food poisoning 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  <w:lang w:val="en-US"/>
        </w:rPr>
      </w:pP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  <w:r w:rsidRPr="00432C01">
        <w:rPr>
          <w:rFonts w:cs="Arial" w:hint="cs"/>
          <w:b/>
          <w:bCs/>
          <w:sz w:val="32"/>
          <w:szCs w:val="32"/>
          <w:rtl/>
        </w:rPr>
        <w:t>الهدف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من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عملنا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هو</w:t>
      </w:r>
      <w:r w:rsidRPr="00432C01">
        <w:rPr>
          <w:rFonts w:cs="Arial"/>
          <w:b/>
          <w:bCs/>
          <w:sz w:val="32"/>
          <w:szCs w:val="32"/>
          <w:rtl/>
        </w:rPr>
        <w:t xml:space="preserve">  </w:t>
      </w:r>
      <w:r w:rsidRPr="00432C01">
        <w:rPr>
          <w:rFonts w:cs="Arial" w:hint="cs"/>
          <w:b/>
          <w:bCs/>
          <w:sz w:val="32"/>
          <w:szCs w:val="32"/>
          <w:rtl/>
        </w:rPr>
        <w:t>جراء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مسح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وبائي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مقارن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بين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ولاية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غرداية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وولاية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المنيعة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خلال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العقد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الماضي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أظهرت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نتائجنا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أن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هناك</w:t>
      </w:r>
      <w:r w:rsidRPr="00432C01">
        <w:rPr>
          <w:rFonts w:cs="Arial"/>
          <w:b/>
          <w:bCs/>
          <w:sz w:val="32"/>
          <w:szCs w:val="32"/>
          <w:rtl/>
        </w:rPr>
        <w:t xml:space="preserve"> 1101 </w:t>
      </w:r>
      <w:r w:rsidRPr="00432C01">
        <w:rPr>
          <w:rFonts w:cs="Arial" w:hint="cs"/>
          <w:b/>
          <w:bCs/>
          <w:sz w:val="32"/>
          <w:szCs w:val="32"/>
          <w:rtl/>
        </w:rPr>
        <w:t>حالة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بواقع</w:t>
      </w:r>
      <w:r w:rsidRPr="00432C01">
        <w:rPr>
          <w:rFonts w:cs="Arial"/>
          <w:b/>
          <w:bCs/>
          <w:sz w:val="32"/>
          <w:szCs w:val="32"/>
          <w:rtl/>
        </w:rPr>
        <w:t xml:space="preserve"> 54 </w:t>
      </w:r>
      <w:r w:rsidRPr="00432C01">
        <w:rPr>
          <w:rFonts w:cs="Arial" w:hint="cs"/>
          <w:b/>
          <w:bCs/>
          <w:sz w:val="32"/>
          <w:szCs w:val="32"/>
          <w:rtl/>
        </w:rPr>
        <w:t>حلقة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بولاية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غرداية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</w:t>
      </w:r>
      <w:r w:rsidRPr="00432C01">
        <w:rPr>
          <w:rFonts w:cs="Arial"/>
          <w:b/>
          <w:bCs/>
          <w:sz w:val="32"/>
          <w:szCs w:val="32"/>
          <w:rtl/>
        </w:rPr>
        <w:t xml:space="preserve">68 </w:t>
      </w:r>
      <w:r w:rsidRPr="00432C01">
        <w:rPr>
          <w:rFonts w:cs="Arial" w:hint="cs"/>
          <w:b/>
          <w:bCs/>
          <w:sz w:val="32"/>
          <w:szCs w:val="32"/>
          <w:rtl/>
        </w:rPr>
        <w:t>حالة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بواقع</w:t>
      </w:r>
      <w:r w:rsidRPr="00432C01">
        <w:rPr>
          <w:rFonts w:cs="Arial"/>
          <w:b/>
          <w:bCs/>
          <w:sz w:val="32"/>
          <w:szCs w:val="32"/>
          <w:rtl/>
        </w:rPr>
        <w:t xml:space="preserve"> 9 </w:t>
      </w:r>
      <w:r w:rsidRPr="00432C01">
        <w:rPr>
          <w:rFonts w:cs="Arial" w:hint="cs"/>
          <w:b/>
          <w:bCs/>
          <w:sz w:val="32"/>
          <w:szCs w:val="32"/>
          <w:rtl/>
        </w:rPr>
        <w:t>حلقات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بولاية</w:t>
      </w:r>
      <w:r w:rsidRPr="00432C01">
        <w:rPr>
          <w:rFonts w:cs="Arial"/>
          <w:b/>
          <w:bCs/>
          <w:sz w:val="32"/>
          <w:szCs w:val="32"/>
          <w:rtl/>
        </w:rPr>
        <w:t xml:space="preserve">  </w:t>
      </w:r>
      <w:r w:rsidRPr="00432C01">
        <w:rPr>
          <w:rFonts w:cs="Arial" w:hint="cs"/>
          <w:b/>
          <w:bCs/>
          <w:sz w:val="32"/>
          <w:szCs w:val="32"/>
          <w:rtl/>
        </w:rPr>
        <w:t>المنيعة</w:t>
      </w:r>
      <w:r w:rsidRPr="00432C01">
        <w:rPr>
          <w:rFonts w:cs="Arial"/>
          <w:b/>
          <w:bCs/>
          <w:sz w:val="32"/>
          <w:szCs w:val="32"/>
        </w:rPr>
        <w:t>.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  <w:r w:rsidRPr="00432C01">
        <w:rPr>
          <w:rFonts w:cs="Arial" w:hint="cs"/>
          <w:b/>
          <w:bCs/>
          <w:sz w:val="32"/>
          <w:szCs w:val="32"/>
          <w:rtl/>
        </w:rPr>
        <w:t>كما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أن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معظم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البلديات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تتأثر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هذه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المشكلة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باستثناء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بلدية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المنصورة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بغرداية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وبلدية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حاسي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الفال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بالمنيعة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والتي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لم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تسجل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أي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حالة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إصابة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خلال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العقد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الماضي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أظهر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التحليل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المقارن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لحالات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التسمم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أن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العوامل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المخالفة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هي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السالمونيلا</w:t>
      </w:r>
      <w:r w:rsidRPr="00432C01">
        <w:rPr>
          <w:rFonts w:cs="Arial"/>
          <w:b/>
          <w:bCs/>
          <w:sz w:val="32"/>
          <w:szCs w:val="32"/>
          <w:rtl/>
        </w:rPr>
        <w:t xml:space="preserve">  </w:t>
      </w:r>
      <w:r w:rsidRPr="00432C01">
        <w:rPr>
          <w:rFonts w:cs="Arial" w:hint="cs"/>
          <w:b/>
          <w:bCs/>
          <w:sz w:val="32"/>
          <w:szCs w:val="32"/>
          <w:rtl/>
        </w:rPr>
        <w:t>المكورات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العنقودية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432C01">
        <w:rPr>
          <w:rFonts w:cs="Arial" w:hint="cs"/>
          <w:b/>
          <w:bCs/>
          <w:sz w:val="32"/>
          <w:szCs w:val="32"/>
          <w:rtl/>
        </w:rPr>
        <w:t>الإشريكية</w:t>
      </w:r>
      <w:proofErr w:type="spellEnd"/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القولونية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التي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وجدت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بشكل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رئيسي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في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اللبن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واللحوم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في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الولايتين</w:t>
      </w:r>
      <w:r w:rsidRPr="00432C01">
        <w:rPr>
          <w:rFonts w:cs="Arial"/>
          <w:b/>
          <w:bCs/>
          <w:sz w:val="32"/>
          <w:szCs w:val="32"/>
        </w:rPr>
        <w:t>.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  <w:r w:rsidRPr="00432C01">
        <w:rPr>
          <w:rFonts w:cs="Arial" w:hint="cs"/>
          <w:b/>
          <w:bCs/>
          <w:sz w:val="32"/>
          <w:szCs w:val="32"/>
          <w:rtl/>
        </w:rPr>
        <w:t>الكلمات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المفتاحية</w:t>
      </w:r>
      <w:r w:rsidRPr="00432C01">
        <w:rPr>
          <w:rFonts w:cs="Arial"/>
          <w:b/>
          <w:bCs/>
          <w:sz w:val="32"/>
          <w:szCs w:val="32"/>
        </w:rPr>
        <w:t xml:space="preserve">: TIAC: </w:t>
      </w:r>
      <w:r w:rsidRPr="00432C01">
        <w:rPr>
          <w:rFonts w:cs="Arial" w:hint="cs"/>
          <w:b/>
          <w:bCs/>
          <w:sz w:val="32"/>
          <w:szCs w:val="32"/>
          <w:rtl/>
        </w:rPr>
        <w:t>تسمم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غذائي</w:t>
      </w:r>
      <w:r w:rsidRPr="00432C01">
        <w:rPr>
          <w:rFonts w:cs="Arial"/>
          <w:b/>
          <w:bCs/>
          <w:sz w:val="32"/>
          <w:szCs w:val="32"/>
          <w:rtl/>
        </w:rPr>
        <w:t xml:space="preserve"> </w:t>
      </w:r>
      <w:r w:rsidRPr="00432C01">
        <w:rPr>
          <w:rFonts w:cs="Arial" w:hint="cs"/>
          <w:b/>
          <w:bCs/>
          <w:sz w:val="32"/>
          <w:szCs w:val="32"/>
          <w:rtl/>
        </w:rPr>
        <w:t>جماعي</w:t>
      </w:r>
    </w:p>
    <w:p w:rsidR="00432C01" w:rsidRPr="00432C01" w:rsidRDefault="00432C01" w:rsidP="00432C01">
      <w:pPr>
        <w:rPr>
          <w:rFonts w:cs="Arial"/>
          <w:b/>
          <w:bCs/>
          <w:sz w:val="32"/>
          <w:szCs w:val="32"/>
        </w:rPr>
      </w:pPr>
    </w:p>
    <w:p w:rsidR="001E3F89" w:rsidRPr="001E3F89" w:rsidRDefault="001E3F89" w:rsidP="00432C01">
      <w:pPr>
        <w:rPr>
          <w:b/>
          <w:bCs/>
          <w:sz w:val="32"/>
          <w:szCs w:val="32"/>
        </w:rPr>
      </w:pPr>
    </w:p>
    <w:p w:rsidR="001E3F89" w:rsidRDefault="001E3F89" w:rsidP="00DA44C6">
      <w:pPr>
        <w:rPr>
          <w:b/>
          <w:bCs/>
          <w:sz w:val="32"/>
          <w:szCs w:val="32"/>
        </w:rPr>
      </w:pPr>
    </w:p>
    <w:sectPr w:rsidR="001E3F89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3F89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234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2C01"/>
    <w:rsid w:val="0043323C"/>
    <w:rsid w:val="00434C4B"/>
    <w:rsid w:val="0043633B"/>
    <w:rsid w:val="00440248"/>
    <w:rsid w:val="00442451"/>
    <w:rsid w:val="00442495"/>
    <w:rsid w:val="00443C7B"/>
    <w:rsid w:val="004448C1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946A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4618"/>
    <w:rsid w:val="00546076"/>
    <w:rsid w:val="00550F99"/>
    <w:rsid w:val="00556484"/>
    <w:rsid w:val="0055692F"/>
    <w:rsid w:val="00567E5F"/>
    <w:rsid w:val="00577ABE"/>
    <w:rsid w:val="00593C0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7F78EA"/>
    <w:rsid w:val="00806E36"/>
    <w:rsid w:val="00820DDF"/>
    <w:rsid w:val="00822F89"/>
    <w:rsid w:val="008328E9"/>
    <w:rsid w:val="00832A00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C415D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606D1"/>
    <w:rsid w:val="00B72F18"/>
    <w:rsid w:val="00B73A85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42"/>
    <w:rsid w:val="00BF63C3"/>
    <w:rsid w:val="00C045FC"/>
    <w:rsid w:val="00C1101D"/>
    <w:rsid w:val="00C2251C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26E9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4BAB"/>
    <w:rsid w:val="00F17635"/>
    <w:rsid w:val="00F22CD1"/>
    <w:rsid w:val="00F353AA"/>
    <w:rsid w:val="00F50A22"/>
    <w:rsid w:val="00F63C5C"/>
    <w:rsid w:val="00F664A8"/>
    <w:rsid w:val="00F716C0"/>
    <w:rsid w:val="00F75A1F"/>
    <w:rsid w:val="00F84C0C"/>
    <w:rsid w:val="00F90C8A"/>
    <w:rsid w:val="00F94099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D7433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5D73-A43B-479E-9E06-E7840C9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911</cp:revision>
  <dcterms:created xsi:type="dcterms:W3CDTF">2019-12-10T13:04:00Z</dcterms:created>
  <dcterms:modified xsi:type="dcterms:W3CDTF">2021-12-02T10:53:00Z</dcterms:modified>
</cp:coreProperties>
</file>