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90" w:rsidRPr="0082516A" w:rsidRDefault="00CD2736" w:rsidP="00EE282D">
      <w:pPr>
        <w:jc w:val="center"/>
        <w:rPr>
          <w:sz w:val="32"/>
          <w:szCs w:val="32"/>
        </w:rPr>
      </w:pPr>
      <w:r w:rsidRPr="0082516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Résumé du  </w:t>
      </w:r>
      <w:r w:rsidR="00963333" w:rsidRPr="0082516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Doctorat</w:t>
      </w:r>
      <w:r w:rsidR="00C737C8" w:rsidRPr="0082516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="00381234" w:rsidRPr="0082516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:</w:t>
      </w:r>
      <w:r w:rsidR="00D60068" w:rsidRPr="00EE282D">
        <w:rPr>
          <w:b/>
          <w:bCs/>
          <w:sz w:val="24"/>
          <w:szCs w:val="24"/>
        </w:rPr>
        <w:t xml:space="preserve"> </w:t>
      </w:r>
      <w:r w:rsidR="00EE282D" w:rsidRPr="00EE282D">
        <w:rPr>
          <w:b/>
          <w:bCs/>
          <w:sz w:val="24"/>
          <w:szCs w:val="24"/>
        </w:rPr>
        <w:t xml:space="preserve">Étude des avortements et des lésions fœtales induits par </w:t>
      </w:r>
      <w:proofErr w:type="spellStart"/>
      <w:r w:rsidR="00EE282D" w:rsidRPr="00EE282D">
        <w:rPr>
          <w:b/>
          <w:bCs/>
          <w:sz w:val="24"/>
          <w:szCs w:val="24"/>
        </w:rPr>
        <w:t>neospora</w:t>
      </w:r>
      <w:proofErr w:type="spellEnd"/>
      <w:r w:rsidR="00EE282D" w:rsidRPr="00EE282D">
        <w:rPr>
          <w:b/>
          <w:bCs/>
          <w:sz w:val="24"/>
          <w:szCs w:val="24"/>
        </w:rPr>
        <w:t xml:space="preserve"> </w:t>
      </w:r>
      <w:proofErr w:type="spellStart"/>
      <w:r w:rsidR="00EE282D" w:rsidRPr="00EE282D">
        <w:rPr>
          <w:b/>
          <w:bCs/>
          <w:sz w:val="24"/>
          <w:szCs w:val="24"/>
        </w:rPr>
        <w:t>caninum</w:t>
      </w:r>
      <w:proofErr w:type="spellEnd"/>
      <w:r w:rsidR="00EE282D" w:rsidRPr="00EE282D">
        <w:rPr>
          <w:b/>
          <w:bCs/>
          <w:sz w:val="24"/>
          <w:szCs w:val="24"/>
        </w:rPr>
        <w:t xml:space="preserve"> chez la race bovine locale infectée naturellement</w:t>
      </w:r>
    </w:p>
    <w:p w:rsidR="00D60068" w:rsidRPr="0082516A" w:rsidRDefault="00144F6B" w:rsidP="00EE282D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82516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 w:rsidRPr="0082516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:</w:t>
      </w:r>
      <w:r w:rsidR="00B44B78" w:rsidRPr="0082516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282D" w:rsidRPr="00EE282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Abdeltif</w:t>
      </w:r>
      <w:proofErr w:type="spellEnd"/>
      <w:r w:rsidR="00EE282D" w:rsidRPr="00EE282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EE282D" w:rsidRPr="00EE282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Besma</w:t>
      </w:r>
      <w:bookmarkStart w:id="0" w:name="_GoBack"/>
      <w:bookmarkEnd w:id="0"/>
      <w:proofErr w:type="spellEnd"/>
    </w:p>
    <w:p w:rsidR="002160A1" w:rsidRDefault="003E7B00" w:rsidP="002160A1">
      <w:pPr>
        <w:rPr>
          <w:b/>
          <w:bCs/>
          <w:sz w:val="24"/>
          <w:szCs w:val="24"/>
        </w:rPr>
      </w:pPr>
      <w:r w:rsidRPr="0082516A">
        <w:rPr>
          <w:b/>
          <w:bCs/>
          <w:sz w:val="24"/>
          <w:szCs w:val="24"/>
        </w:rPr>
        <w:t>Résumé: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  <w:proofErr w:type="spellStart"/>
      <w:r w:rsidRPr="00EE282D">
        <w:rPr>
          <w:b/>
          <w:bCs/>
          <w:sz w:val="24"/>
          <w:szCs w:val="24"/>
        </w:rPr>
        <w:t>Neospora</w:t>
      </w:r>
      <w:proofErr w:type="spellEnd"/>
      <w:r w:rsidRPr="00EE282D">
        <w:rPr>
          <w:b/>
          <w:bCs/>
          <w:sz w:val="24"/>
          <w:szCs w:val="24"/>
        </w:rPr>
        <w:t xml:space="preserve">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est l'un des organismes infectieux les plus répandus dans le monde provoquant des avortements chez les bovins. À ce jour, aucune étude antérieure ne s'est intéressée à l'infection par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chez les bovins de la race locale au Nord-Est de l'Algérie. Cette étude visait à évaluer l'importance de </w:t>
      </w:r>
      <w:proofErr w:type="spellStart"/>
      <w:r w:rsidRPr="00EE282D">
        <w:rPr>
          <w:b/>
          <w:bCs/>
          <w:sz w:val="24"/>
          <w:szCs w:val="24"/>
        </w:rPr>
        <w:t>Neospora</w:t>
      </w:r>
      <w:proofErr w:type="spellEnd"/>
      <w:r w:rsidRPr="00EE282D">
        <w:rPr>
          <w:b/>
          <w:bCs/>
          <w:sz w:val="24"/>
          <w:szCs w:val="24"/>
        </w:rPr>
        <w:t xml:space="preserve">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comme agent abortif chez les vaches de la race locale. Une étude cas-témoin a été menée dans 60 élevages témoins (absence d’avortement) et 30 élevages cas (présence d’avortement). Un total de 650 échantillons de sang a été collecté, tous issus de vaches gestantes appartenant à 90 élevages différents, dans cinq régions de l’Algérie (Jijel, Skikda, Annaba, El-</w:t>
      </w:r>
      <w:proofErr w:type="spellStart"/>
      <w:r w:rsidRPr="00EE282D">
        <w:rPr>
          <w:b/>
          <w:bCs/>
          <w:sz w:val="24"/>
          <w:szCs w:val="24"/>
        </w:rPr>
        <w:t>Tarf</w:t>
      </w:r>
      <w:proofErr w:type="spellEnd"/>
      <w:r w:rsidRPr="00EE282D">
        <w:rPr>
          <w:b/>
          <w:bCs/>
          <w:sz w:val="24"/>
          <w:szCs w:val="24"/>
        </w:rPr>
        <w:t xml:space="preserve"> et Souk-Ahras). Des échantillons de sérum ont été analysés par dosage </w:t>
      </w:r>
      <w:proofErr w:type="spellStart"/>
      <w:r w:rsidRPr="00EE282D">
        <w:rPr>
          <w:b/>
          <w:bCs/>
          <w:sz w:val="24"/>
          <w:szCs w:val="24"/>
        </w:rPr>
        <w:t>immuno</w:t>
      </w:r>
      <w:proofErr w:type="spellEnd"/>
      <w:r w:rsidRPr="00EE282D">
        <w:rPr>
          <w:b/>
          <w:bCs/>
          <w:sz w:val="24"/>
          <w:szCs w:val="24"/>
        </w:rPr>
        <w:t xml:space="preserve">-enzymatique, pour rechercher des anticorps dirigés contre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.  La séroprévalence de l'infection par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obtenue chez les vaches était de 36,2 % (IC à 95% :32,7-39,8) et au niveau des élevages, elle était de 81,1 % (IC à 95 % : 73,0-89,2). Les facteurs de risque identifiés par régression logistique </w:t>
      </w:r>
      <w:proofErr w:type="spellStart"/>
      <w:r w:rsidRPr="00EE282D">
        <w:rPr>
          <w:b/>
          <w:bCs/>
          <w:sz w:val="24"/>
          <w:szCs w:val="24"/>
        </w:rPr>
        <w:t>multivariée</w:t>
      </w:r>
      <w:proofErr w:type="spellEnd"/>
      <w:r w:rsidRPr="00EE282D">
        <w:rPr>
          <w:b/>
          <w:bCs/>
          <w:sz w:val="24"/>
          <w:szCs w:val="24"/>
        </w:rPr>
        <w:t xml:space="preserve"> comprenaient : la présence de chiens (</w:t>
      </w:r>
      <w:proofErr w:type="spellStart"/>
      <w:r w:rsidRPr="00EE282D">
        <w:rPr>
          <w:b/>
          <w:bCs/>
          <w:sz w:val="24"/>
          <w:szCs w:val="24"/>
        </w:rPr>
        <w:t>odds</w:t>
      </w:r>
      <w:proofErr w:type="spellEnd"/>
      <w:r w:rsidRPr="00EE282D">
        <w:rPr>
          <w:b/>
          <w:bCs/>
          <w:sz w:val="24"/>
          <w:szCs w:val="24"/>
        </w:rPr>
        <w:t xml:space="preserve"> ratio [OR] 4,7, 95 IC 2,9-7,3) ; âge ≥ 84 mois (OR 4,9, 95 IC 2,8-8,3) ; la région de Jijel (OR 2,2, 95 IC 1,1-4,5) ; la robe blanche (OR 2,5, 95 IC 1,4-4,4) et grise (OR 2,5, 95 IC 1,4-4,5) ; une hygiène modérée (OR 2,30, 95 IC 1,4-3,8) et mauvaise (OR 3,1, 95 IC 1,8-5,3) et enfin, le deuxième (OR 2,5, 95 CI 1,4-4,4)  et le dernier OR  de 2,3 (95 IC 1,3-4,2) stade de la gestation. Notre étude cas-témoins n'a pu montrer aucune association significative entre la séropositivité à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et l'avortement observé au niveau des élevages OR de 0,9 (IC à 95% 0,3-2,7). De même, il n'y avait pas d'association significative entre la séroprévalence vis-à-vis de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et l'avortement observé au niveau individuel OR de 0,8 (IC à 95% 0,6-1,2).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b/>
          <w:bCs/>
          <w:sz w:val="24"/>
          <w:szCs w:val="24"/>
        </w:rPr>
        <w:t xml:space="preserve">L'histopathologie a été utilisée pour évaluer les lésions et la distribution de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dans les tissus fœtaux (le cerveau, le cœur, le foie, la rate, les poumons, </w:t>
      </w:r>
      <w:proofErr w:type="gramStart"/>
      <w:r w:rsidRPr="00EE282D">
        <w:rPr>
          <w:b/>
          <w:bCs/>
          <w:sz w:val="24"/>
          <w:szCs w:val="24"/>
        </w:rPr>
        <w:t>les muscle squelettiques</w:t>
      </w:r>
      <w:proofErr w:type="gramEnd"/>
      <w:r w:rsidRPr="00EE282D">
        <w:rPr>
          <w:b/>
          <w:bCs/>
          <w:sz w:val="24"/>
          <w:szCs w:val="24"/>
        </w:rPr>
        <w:t xml:space="preserve"> et les reins) et placentaires issus de 30 vaches  locales  naturellement infectées par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. Un total de 239 échantillons a été prélevé dans l'abattoir de Souk-Ahras et analysé par examen histologique.  Parmi les 30 fœtus, six (n=6) ont montré des lésions et/ou des formations kystiques très compatibles avec une </w:t>
      </w:r>
      <w:proofErr w:type="spellStart"/>
      <w:r w:rsidRPr="00EE282D">
        <w:rPr>
          <w:b/>
          <w:bCs/>
          <w:sz w:val="24"/>
          <w:szCs w:val="24"/>
        </w:rPr>
        <w:t>néosporose</w:t>
      </w:r>
      <w:proofErr w:type="spellEnd"/>
      <w:r w:rsidRPr="00EE282D">
        <w:rPr>
          <w:b/>
          <w:bCs/>
          <w:sz w:val="24"/>
          <w:szCs w:val="24"/>
        </w:rPr>
        <w:t xml:space="preserve">.  Au total, 10/239 (4,18%) échantillons ont présenté des lésions caractéristiques d’une infection par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. Les lésions observées sont des foyers </w:t>
      </w:r>
      <w:proofErr w:type="gramStart"/>
      <w:r w:rsidRPr="00EE282D">
        <w:rPr>
          <w:b/>
          <w:bCs/>
          <w:sz w:val="24"/>
          <w:szCs w:val="24"/>
        </w:rPr>
        <w:t>d'infiltration leucocytaire assez bénignes</w:t>
      </w:r>
      <w:proofErr w:type="gramEnd"/>
      <w:r w:rsidRPr="00EE282D">
        <w:rPr>
          <w:b/>
          <w:bCs/>
          <w:sz w:val="24"/>
          <w:szCs w:val="24"/>
        </w:rPr>
        <w:t xml:space="preserve"> et des structures tissulaires semblables à des kystes à </w:t>
      </w:r>
      <w:proofErr w:type="spellStart"/>
      <w:r w:rsidRPr="00EE282D">
        <w:rPr>
          <w:b/>
          <w:bCs/>
          <w:sz w:val="24"/>
          <w:szCs w:val="24"/>
        </w:rPr>
        <w:t>bradyzoïte</w:t>
      </w:r>
      <w:proofErr w:type="spellEnd"/>
      <w:r w:rsidRPr="00EE282D">
        <w:rPr>
          <w:b/>
          <w:bCs/>
          <w:sz w:val="24"/>
          <w:szCs w:val="24"/>
        </w:rPr>
        <w:t xml:space="preserve"> de </w:t>
      </w:r>
      <w:proofErr w:type="spellStart"/>
      <w:r w:rsidRPr="00EE282D">
        <w:rPr>
          <w:b/>
          <w:bCs/>
          <w:sz w:val="24"/>
          <w:szCs w:val="24"/>
        </w:rPr>
        <w:t>N.caninum</w:t>
      </w:r>
      <w:proofErr w:type="spellEnd"/>
      <w:r w:rsidRPr="00EE282D">
        <w:rPr>
          <w:b/>
          <w:bCs/>
          <w:sz w:val="24"/>
          <w:szCs w:val="24"/>
        </w:rPr>
        <w:t xml:space="preserve">. 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b/>
          <w:bCs/>
          <w:sz w:val="24"/>
          <w:szCs w:val="24"/>
        </w:rPr>
        <w:t xml:space="preserve">En conclusion, notre travail s’est intéressé à une étude inédite sur l’infection par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chez des vaches locales gestantes du Nord-Est de l'Algérie. La séroprévalence des anticorps dirigés contre ce parasite était importante. La majorité des facteurs de risque </w:t>
      </w:r>
      <w:r w:rsidRPr="00EE282D">
        <w:rPr>
          <w:b/>
          <w:bCs/>
          <w:sz w:val="24"/>
          <w:szCs w:val="24"/>
        </w:rPr>
        <w:lastRenderedPageBreak/>
        <w:t xml:space="preserve">analysés ont montré une relation significative avec la séroprévalence vis-à-vis de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. Bien que la transmission verticale de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 semble prédominer chez la vache dans la région de notre étude, l’infection n’a cependant pas causé de lésions fœtales et placentaires étendues et sévères. Par conséquent, notre travail a renforcé l’hypothèse émise sur la résistance des vaches locales à l'avortement induit par N.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>.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b/>
          <w:bCs/>
          <w:sz w:val="24"/>
          <w:szCs w:val="24"/>
        </w:rPr>
        <w:t xml:space="preserve">Mots clés : Algérie, </w:t>
      </w:r>
      <w:proofErr w:type="spellStart"/>
      <w:r w:rsidRPr="00EE282D">
        <w:rPr>
          <w:b/>
          <w:bCs/>
          <w:sz w:val="24"/>
          <w:szCs w:val="24"/>
        </w:rPr>
        <w:t>Neospora</w:t>
      </w:r>
      <w:proofErr w:type="spellEnd"/>
      <w:r w:rsidRPr="00EE282D">
        <w:rPr>
          <w:b/>
          <w:bCs/>
          <w:sz w:val="24"/>
          <w:szCs w:val="24"/>
        </w:rPr>
        <w:t xml:space="preserve"> </w:t>
      </w:r>
      <w:proofErr w:type="spellStart"/>
      <w:r w:rsidRPr="00EE282D">
        <w:rPr>
          <w:b/>
          <w:bCs/>
          <w:sz w:val="24"/>
          <w:szCs w:val="24"/>
        </w:rPr>
        <w:t>caninum</w:t>
      </w:r>
      <w:proofErr w:type="spellEnd"/>
      <w:r w:rsidRPr="00EE282D">
        <w:rPr>
          <w:b/>
          <w:bCs/>
          <w:sz w:val="24"/>
          <w:szCs w:val="24"/>
        </w:rPr>
        <w:t xml:space="preserve">, Bovins de la race locale, </w:t>
      </w:r>
      <w:proofErr w:type="spellStart"/>
      <w:r w:rsidRPr="00EE282D">
        <w:rPr>
          <w:b/>
          <w:bCs/>
          <w:sz w:val="24"/>
          <w:szCs w:val="24"/>
        </w:rPr>
        <w:t>Séro-épidemiologie</w:t>
      </w:r>
      <w:proofErr w:type="spellEnd"/>
      <w:r w:rsidRPr="00EE282D">
        <w:rPr>
          <w:b/>
          <w:bCs/>
          <w:sz w:val="24"/>
          <w:szCs w:val="24"/>
        </w:rPr>
        <w:t>, Histopathologie</w:t>
      </w:r>
    </w:p>
    <w:p w:rsidR="00EE282D" w:rsidRPr="00EE282D" w:rsidRDefault="00EE282D" w:rsidP="00EE282D">
      <w:pPr>
        <w:rPr>
          <w:b/>
          <w:bCs/>
          <w:sz w:val="24"/>
          <w:szCs w:val="24"/>
          <w:lang w:val="en-US"/>
        </w:rPr>
      </w:pPr>
      <w:r w:rsidRPr="00EE282D">
        <w:rPr>
          <w:b/>
          <w:bCs/>
          <w:sz w:val="24"/>
          <w:szCs w:val="24"/>
          <w:lang w:val="en-US"/>
        </w:rPr>
        <w:t>Abstract:</w:t>
      </w:r>
    </w:p>
    <w:p w:rsidR="00EE282D" w:rsidRPr="00EE282D" w:rsidRDefault="00EE282D" w:rsidP="00EE282D">
      <w:pPr>
        <w:rPr>
          <w:b/>
          <w:bCs/>
          <w:sz w:val="24"/>
          <w:szCs w:val="24"/>
          <w:lang w:val="en-US"/>
        </w:rPr>
      </w:pPr>
      <w:proofErr w:type="spellStart"/>
      <w:r w:rsidRPr="00EE282D">
        <w:rPr>
          <w:b/>
          <w:bCs/>
          <w:sz w:val="24"/>
          <w:szCs w:val="24"/>
          <w:lang w:val="en-US"/>
        </w:rPr>
        <w:t>Neospora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is one of the most prevalent infectious </w:t>
      </w:r>
      <w:proofErr w:type="gramStart"/>
      <w:r w:rsidRPr="00EE282D">
        <w:rPr>
          <w:b/>
          <w:bCs/>
          <w:sz w:val="24"/>
          <w:szCs w:val="24"/>
          <w:lang w:val="en-US"/>
        </w:rPr>
        <w:t>organisms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worldwide causing abortions in cattle. To date, no previous study has focused on infection by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EE282D">
        <w:rPr>
          <w:b/>
          <w:bCs/>
          <w:sz w:val="24"/>
          <w:szCs w:val="24"/>
          <w:lang w:val="en-US"/>
        </w:rPr>
        <w:t>in  the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local breed cattle from Northeast Algeria.  This study aimed to assess the importance of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as an </w:t>
      </w:r>
      <w:proofErr w:type="spellStart"/>
      <w:r w:rsidRPr="00EE282D">
        <w:rPr>
          <w:b/>
          <w:bCs/>
          <w:sz w:val="24"/>
          <w:szCs w:val="24"/>
          <w:lang w:val="en-US"/>
        </w:rPr>
        <w:t>abortifacient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agent in cows of the local breed. A case-control study was conducted in 60 control farms (absence of abortion) and 30 case farms (presence of abortion). A total of 650 blood samples were collected, all from pregnant cows belonging to 90 different farms, in five regions of Algeria (</w:t>
      </w:r>
      <w:proofErr w:type="spellStart"/>
      <w:r w:rsidRPr="00EE282D">
        <w:rPr>
          <w:b/>
          <w:bCs/>
          <w:sz w:val="24"/>
          <w:szCs w:val="24"/>
          <w:lang w:val="en-US"/>
        </w:rPr>
        <w:t>Jijel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EE282D">
        <w:rPr>
          <w:b/>
          <w:bCs/>
          <w:sz w:val="24"/>
          <w:szCs w:val="24"/>
          <w:lang w:val="en-US"/>
        </w:rPr>
        <w:t>Skikda</w:t>
      </w:r>
      <w:proofErr w:type="spellEnd"/>
      <w:r w:rsidRPr="00EE282D">
        <w:rPr>
          <w:b/>
          <w:bCs/>
          <w:sz w:val="24"/>
          <w:szCs w:val="24"/>
          <w:lang w:val="en-US"/>
        </w:rPr>
        <w:t>, Annaba, El-</w:t>
      </w:r>
      <w:proofErr w:type="spellStart"/>
      <w:r w:rsidRPr="00EE282D">
        <w:rPr>
          <w:b/>
          <w:bCs/>
          <w:sz w:val="24"/>
          <w:szCs w:val="24"/>
          <w:lang w:val="en-US"/>
        </w:rPr>
        <w:t>Tarf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and Souk-</w:t>
      </w:r>
      <w:proofErr w:type="spellStart"/>
      <w:r w:rsidRPr="00EE282D">
        <w:rPr>
          <w:b/>
          <w:bCs/>
          <w:sz w:val="24"/>
          <w:szCs w:val="24"/>
          <w:lang w:val="en-US"/>
        </w:rPr>
        <w:t>Ahras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). Serum samples were analyzed by enzyme immunoassay to search for antibodies directed against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caninum.The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E282D">
        <w:rPr>
          <w:b/>
          <w:bCs/>
          <w:sz w:val="24"/>
          <w:szCs w:val="24"/>
          <w:lang w:val="en-US"/>
        </w:rPr>
        <w:t>seroprevalence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of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infection in the cows was 36.2% (95% CI: 32.7-39.8) and in the farms was 81.1% (95% CI: 73.0-89.2).  Risk factors found by multivariable logistic regression included: Presence of dogs (odds ratio [OR] 4.7, 95 CI 2.9-7.3); age ≥84 months (OR 4.9, 95 CI 2.8-8.3); </w:t>
      </w:r>
      <w:proofErr w:type="spellStart"/>
      <w:r w:rsidRPr="00EE282D">
        <w:rPr>
          <w:b/>
          <w:bCs/>
          <w:sz w:val="24"/>
          <w:szCs w:val="24"/>
          <w:lang w:val="en-US"/>
        </w:rPr>
        <w:t>Jijel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region (OR 2.2, 95 CI 1.1-4.5); white (OR 2.5, 95 CI 1.4-4.4) and gray (OR 2.5, 95 CI 1.4-4.5) coat; moderate (OR 2.30, 95 CI 1.4-3.8) and bad (OR 3.1, 95 CI 1.8-5.3) hygiene; and second (OR 2.5, 95 CI 1.4-4.4); and last (OR 2.3, 95 CI 1.3-4.2) stage of pregnancy. Our case-control study showed no significant association between </w:t>
      </w:r>
      <w:proofErr w:type="spellStart"/>
      <w:r w:rsidRPr="00EE282D">
        <w:rPr>
          <w:b/>
          <w:bCs/>
          <w:sz w:val="24"/>
          <w:szCs w:val="24"/>
          <w:lang w:val="en-US"/>
        </w:rPr>
        <w:t>seropositivity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of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and the abortion observed in the farms </w:t>
      </w:r>
      <w:proofErr w:type="gramStart"/>
      <w:r w:rsidRPr="00EE282D">
        <w:rPr>
          <w:b/>
          <w:bCs/>
          <w:sz w:val="24"/>
          <w:szCs w:val="24"/>
          <w:lang w:val="en-US"/>
        </w:rPr>
        <w:t>OR  of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0.9 (95% CI 0.3-2.7). Likewise, there was no significant association between </w:t>
      </w:r>
      <w:proofErr w:type="spellStart"/>
      <w:r w:rsidRPr="00EE282D">
        <w:rPr>
          <w:b/>
          <w:bCs/>
          <w:sz w:val="24"/>
          <w:szCs w:val="24"/>
          <w:lang w:val="en-US"/>
        </w:rPr>
        <w:t>seroprevalence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towards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and abortion observed at the individual level OR of 0.8 (95% CI 0.6-</w:t>
      </w:r>
      <w:proofErr w:type="gramStart"/>
      <w:r w:rsidRPr="00EE282D">
        <w:rPr>
          <w:b/>
          <w:bCs/>
          <w:sz w:val="24"/>
          <w:szCs w:val="24"/>
          <w:lang w:val="en-US"/>
        </w:rPr>
        <w:t>1.2 )</w:t>
      </w:r>
      <w:proofErr w:type="gramEnd"/>
      <w:r w:rsidRPr="00EE282D">
        <w:rPr>
          <w:b/>
          <w:bCs/>
          <w:sz w:val="24"/>
          <w:szCs w:val="24"/>
          <w:lang w:val="en-US"/>
        </w:rPr>
        <w:t>.</w:t>
      </w:r>
    </w:p>
    <w:p w:rsidR="00EE282D" w:rsidRPr="00EE282D" w:rsidRDefault="00EE282D" w:rsidP="00EE282D">
      <w:pPr>
        <w:rPr>
          <w:b/>
          <w:bCs/>
          <w:sz w:val="24"/>
          <w:szCs w:val="24"/>
          <w:lang w:val="en-US"/>
        </w:rPr>
      </w:pPr>
      <w:r w:rsidRPr="00EE282D">
        <w:rPr>
          <w:b/>
          <w:bCs/>
          <w:sz w:val="24"/>
          <w:szCs w:val="24"/>
          <w:lang w:val="en-US"/>
        </w:rPr>
        <w:t xml:space="preserve"> Histopathology has been used to assess the lesions and distribution of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in fetal tissues (brain, heart, liver, spleen, lungs, skeletal muscle and kidneys) and placental from 30 cows </w:t>
      </w:r>
      <w:proofErr w:type="gramStart"/>
      <w:r w:rsidRPr="00EE282D">
        <w:rPr>
          <w:b/>
          <w:bCs/>
          <w:sz w:val="24"/>
          <w:szCs w:val="24"/>
          <w:lang w:val="en-US"/>
        </w:rPr>
        <w:t>Naturally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infected with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>. A total of 239 samples was taken from the slaughterhouses of Souk-</w:t>
      </w:r>
      <w:proofErr w:type="spellStart"/>
      <w:r w:rsidRPr="00EE282D">
        <w:rPr>
          <w:b/>
          <w:bCs/>
          <w:sz w:val="24"/>
          <w:szCs w:val="24"/>
          <w:lang w:val="en-US"/>
        </w:rPr>
        <w:t>Ahras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and analyzed by histological examination. Among the 30 fetuses, six (n = 6) showed lesions and/or cystic formations extremely compatible with </w:t>
      </w:r>
      <w:proofErr w:type="spellStart"/>
      <w:r w:rsidRPr="00EE282D">
        <w:rPr>
          <w:b/>
          <w:bCs/>
          <w:sz w:val="24"/>
          <w:szCs w:val="24"/>
          <w:lang w:val="en-US"/>
        </w:rPr>
        <w:t>neosporosis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. </w:t>
      </w:r>
      <w:proofErr w:type="gramStart"/>
      <w:r w:rsidRPr="00EE282D">
        <w:rPr>
          <w:b/>
          <w:bCs/>
          <w:sz w:val="24"/>
          <w:szCs w:val="24"/>
          <w:lang w:val="en-US"/>
        </w:rPr>
        <w:t xml:space="preserve">A total of 10/239 (4.18%) samples presented lesions characteristic of an infection by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>.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 The lesions observed are benign leukocyte infiltration foci and tissue structures similar to </w:t>
      </w:r>
      <w:proofErr w:type="spellStart"/>
      <w:r w:rsidRPr="00EE282D">
        <w:rPr>
          <w:b/>
          <w:bCs/>
          <w:sz w:val="24"/>
          <w:szCs w:val="24"/>
          <w:lang w:val="en-US"/>
        </w:rPr>
        <w:t>N.caninum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E282D">
        <w:rPr>
          <w:b/>
          <w:bCs/>
          <w:sz w:val="24"/>
          <w:szCs w:val="24"/>
          <w:lang w:val="en-US"/>
        </w:rPr>
        <w:t>bradyzoite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cysts. </w:t>
      </w:r>
    </w:p>
    <w:p w:rsidR="00EE282D" w:rsidRPr="00EE282D" w:rsidRDefault="00EE282D" w:rsidP="00EE282D">
      <w:pPr>
        <w:rPr>
          <w:b/>
          <w:bCs/>
          <w:sz w:val="24"/>
          <w:szCs w:val="24"/>
          <w:lang w:val="en-US"/>
        </w:rPr>
      </w:pPr>
      <w:r w:rsidRPr="00EE282D">
        <w:rPr>
          <w:b/>
          <w:bCs/>
          <w:sz w:val="24"/>
          <w:szCs w:val="24"/>
          <w:lang w:val="en-US"/>
        </w:rPr>
        <w:t xml:space="preserve">In conclusion, our work was interested in an unprecedented study on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infection in local cows </w:t>
      </w:r>
      <w:proofErr w:type="gramStart"/>
      <w:r w:rsidRPr="00EE282D">
        <w:rPr>
          <w:b/>
          <w:bCs/>
          <w:sz w:val="24"/>
          <w:szCs w:val="24"/>
          <w:lang w:val="en-US"/>
        </w:rPr>
        <w:t>from  Northeast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Algeria. The </w:t>
      </w:r>
      <w:proofErr w:type="spellStart"/>
      <w:r w:rsidRPr="00EE282D">
        <w:rPr>
          <w:b/>
          <w:bCs/>
          <w:sz w:val="24"/>
          <w:szCs w:val="24"/>
          <w:lang w:val="en-US"/>
        </w:rPr>
        <w:t>seroprevalence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of antibodies directed against this parasite was important. The majority of risk factors analyzed showed a significant relationship with </w:t>
      </w:r>
      <w:proofErr w:type="spellStart"/>
      <w:r w:rsidRPr="00EE282D">
        <w:rPr>
          <w:b/>
          <w:bCs/>
          <w:sz w:val="24"/>
          <w:szCs w:val="24"/>
          <w:lang w:val="en-US"/>
        </w:rPr>
        <w:t>seroprevalence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of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. Although the vertical transmission of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seems to predominate in cow in the region of our study, however</w:t>
      </w:r>
      <w:proofErr w:type="gramStart"/>
      <w:r w:rsidRPr="00EE282D">
        <w:rPr>
          <w:b/>
          <w:bCs/>
          <w:sz w:val="24"/>
          <w:szCs w:val="24"/>
          <w:lang w:val="en-US"/>
        </w:rPr>
        <w:t>,  the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infection </w:t>
      </w:r>
      <w:r w:rsidRPr="00EE282D">
        <w:rPr>
          <w:b/>
          <w:bCs/>
          <w:sz w:val="24"/>
          <w:szCs w:val="24"/>
          <w:lang w:val="en-US"/>
        </w:rPr>
        <w:lastRenderedPageBreak/>
        <w:t xml:space="preserve">did not caused extensive and severe fetal and placental lesions. Consequently, our work has strengthened the hypothesis emitted on the resistance of local cows to abortion induced by N.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r w:rsidRPr="00EE282D">
        <w:rPr>
          <w:b/>
          <w:bCs/>
          <w:sz w:val="24"/>
          <w:szCs w:val="24"/>
          <w:lang w:val="en-US"/>
        </w:rPr>
        <w:t>.</w:t>
      </w:r>
    </w:p>
    <w:p w:rsidR="00EE282D" w:rsidRPr="00EE282D" w:rsidRDefault="00EE282D" w:rsidP="00EE282D">
      <w:pPr>
        <w:rPr>
          <w:b/>
          <w:bCs/>
          <w:sz w:val="24"/>
          <w:szCs w:val="24"/>
          <w:lang w:val="en-US"/>
        </w:rPr>
      </w:pPr>
    </w:p>
    <w:p w:rsidR="00EE282D" w:rsidRPr="00EE282D" w:rsidRDefault="00EE282D" w:rsidP="00EE282D">
      <w:pPr>
        <w:rPr>
          <w:b/>
          <w:bCs/>
          <w:sz w:val="24"/>
          <w:szCs w:val="24"/>
          <w:lang w:val="en-US"/>
        </w:rPr>
      </w:pPr>
      <w:r w:rsidRPr="00EE282D">
        <w:rPr>
          <w:b/>
          <w:bCs/>
          <w:sz w:val="24"/>
          <w:szCs w:val="24"/>
          <w:lang w:val="en-US"/>
        </w:rPr>
        <w:t xml:space="preserve">Keywords: Algeria, </w:t>
      </w:r>
      <w:proofErr w:type="spellStart"/>
      <w:r w:rsidRPr="00EE282D">
        <w:rPr>
          <w:b/>
          <w:bCs/>
          <w:sz w:val="24"/>
          <w:szCs w:val="24"/>
          <w:lang w:val="en-US"/>
        </w:rPr>
        <w:t>Neospora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E282D">
        <w:rPr>
          <w:b/>
          <w:bCs/>
          <w:sz w:val="24"/>
          <w:szCs w:val="24"/>
          <w:lang w:val="en-US"/>
        </w:rPr>
        <w:t>caninum</w:t>
      </w:r>
      <w:proofErr w:type="spellEnd"/>
      <w:proofErr w:type="gramStart"/>
      <w:r w:rsidRPr="00EE282D">
        <w:rPr>
          <w:b/>
          <w:bCs/>
          <w:sz w:val="24"/>
          <w:szCs w:val="24"/>
          <w:lang w:val="en-US"/>
        </w:rPr>
        <w:t>,  Local</w:t>
      </w:r>
      <w:proofErr w:type="gramEnd"/>
      <w:r w:rsidRPr="00EE282D">
        <w:rPr>
          <w:b/>
          <w:bCs/>
          <w:sz w:val="24"/>
          <w:szCs w:val="24"/>
          <w:lang w:val="en-US"/>
        </w:rPr>
        <w:t xml:space="preserve"> breed cattle, </w:t>
      </w:r>
      <w:proofErr w:type="spellStart"/>
      <w:r w:rsidRPr="00EE282D">
        <w:rPr>
          <w:b/>
          <w:bCs/>
          <w:sz w:val="24"/>
          <w:szCs w:val="24"/>
          <w:lang w:val="en-US"/>
        </w:rPr>
        <w:t>Seroepidemiology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EE282D">
        <w:rPr>
          <w:b/>
          <w:bCs/>
          <w:sz w:val="24"/>
          <w:szCs w:val="24"/>
          <w:lang w:val="en-US"/>
        </w:rPr>
        <w:t>Histhopathology</w:t>
      </w:r>
      <w:proofErr w:type="spellEnd"/>
      <w:r w:rsidRPr="00EE282D">
        <w:rPr>
          <w:b/>
          <w:bCs/>
          <w:sz w:val="24"/>
          <w:szCs w:val="24"/>
          <w:lang w:val="en-US"/>
        </w:rPr>
        <w:t xml:space="preserve">. 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rFonts w:cs="Arial" w:hint="cs"/>
          <w:b/>
          <w:bCs/>
          <w:sz w:val="24"/>
          <w:szCs w:val="24"/>
          <w:rtl/>
        </w:rPr>
        <w:t>ملخص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هي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واحدة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الطفيليات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المعدية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الأكثر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انتشارًا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العالم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التي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تسبب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الإجهاض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حتى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الآن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توجد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دراسة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سابقة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مهتمة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بالعدوى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الناتجة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السلالة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المحلية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شمال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شرق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الجزائر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تهدف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هذه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الدراسة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إلى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تقييم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أهمية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إحداث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الإجهاض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السلالة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المحلية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proofErr w:type="gramStart"/>
      <w:r w:rsidRPr="00EE282D">
        <w:rPr>
          <w:rFonts w:cs="Arial" w:hint="cs"/>
          <w:b/>
          <w:bCs/>
          <w:sz w:val="24"/>
          <w:szCs w:val="24"/>
          <w:rtl/>
        </w:rPr>
        <w:t>أجريت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دراسة</w:t>
      </w:r>
      <w:proofErr w:type="gramEnd"/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للحالات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والشواهد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على</w:t>
      </w:r>
      <w:r w:rsidRPr="00EE282D">
        <w:rPr>
          <w:rFonts w:cs="Arial"/>
          <w:b/>
          <w:bCs/>
          <w:sz w:val="24"/>
          <w:szCs w:val="24"/>
          <w:rtl/>
        </w:rPr>
        <w:t xml:space="preserve"> 60 </w:t>
      </w:r>
      <w:r w:rsidRPr="00EE282D">
        <w:rPr>
          <w:rFonts w:cs="Arial" w:hint="cs"/>
          <w:b/>
          <w:bCs/>
          <w:sz w:val="24"/>
          <w:szCs w:val="24"/>
          <w:rtl/>
        </w:rPr>
        <w:t>مزرعة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الشواهد</w:t>
      </w:r>
      <w:r w:rsidRPr="00EE282D">
        <w:rPr>
          <w:rFonts w:cs="Arial"/>
          <w:b/>
          <w:bCs/>
          <w:sz w:val="24"/>
          <w:szCs w:val="24"/>
          <w:rtl/>
        </w:rPr>
        <w:t xml:space="preserve"> (</w:t>
      </w:r>
      <w:r w:rsidRPr="00EE282D">
        <w:rPr>
          <w:rFonts w:cs="Arial" w:hint="cs"/>
          <w:b/>
          <w:bCs/>
          <w:sz w:val="24"/>
          <w:szCs w:val="24"/>
          <w:rtl/>
        </w:rPr>
        <w:t>عدم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الإجهاض</w:t>
      </w:r>
      <w:r w:rsidRPr="00EE282D">
        <w:rPr>
          <w:rFonts w:cs="Arial"/>
          <w:b/>
          <w:bCs/>
          <w:sz w:val="24"/>
          <w:szCs w:val="24"/>
          <w:rtl/>
        </w:rPr>
        <w:t xml:space="preserve">)  </w:t>
      </w:r>
      <w:r w:rsidRPr="00EE282D">
        <w:rPr>
          <w:rFonts w:cs="Arial" w:hint="cs"/>
          <w:b/>
          <w:bCs/>
          <w:sz w:val="24"/>
          <w:szCs w:val="24"/>
          <w:rtl/>
        </w:rPr>
        <w:t>و</w:t>
      </w:r>
      <w:r w:rsidRPr="00EE282D">
        <w:rPr>
          <w:rFonts w:cs="Arial"/>
          <w:b/>
          <w:bCs/>
          <w:sz w:val="24"/>
          <w:szCs w:val="24"/>
          <w:rtl/>
        </w:rPr>
        <w:t xml:space="preserve">30 </w:t>
      </w:r>
      <w:r w:rsidRPr="00EE282D">
        <w:rPr>
          <w:rFonts w:cs="Arial" w:hint="cs"/>
          <w:b/>
          <w:bCs/>
          <w:sz w:val="24"/>
          <w:szCs w:val="24"/>
          <w:rtl/>
        </w:rPr>
        <w:t>مزرعة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الحالات</w:t>
      </w:r>
      <w:r w:rsidRPr="00EE282D">
        <w:rPr>
          <w:rFonts w:cs="Arial"/>
          <w:b/>
          <w:bCs/>
          <w:sz w:val="24"/>
          <w:szCs w:val="24"/>
          <w:rtl/>
        </w:rPr>
        <w:t>(</w:t>
      </w:r>
      <w:r w:rsidRPr="00EE282D">
        <w:rPr>
          <w:rFonts w:cs="Arial" w:hint="cs"/>
          <w:b/>
          <w:bCs/>
          <w:sz w:val="24"/>
          <w:szCs w:val="24"/>
          <w:rtl/>
        </w:rPr>
        <w:t>وجود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الإجهاض</w:t>
      </w:r>
      <w:r w:rsidRPr="00EE282D">
        <w:rPr>
          <w:rFonts w:cs="Arial"/>
          <w:b/>
          <w:bCs/>
          <w:sz w:val="24"/>
          <w:szCs w:val="24"/>
          <w:rtl/>
        </w:rPr>
        <w:t xml:space="preserve">).  </w:t>
      </w:r>
      <w:r w:rsidRPr="00EE282D">
        <w:rPr>
          <w:rFonts w:cs="Arial" w:hint="cs"/>
          <w:b/>
          <w:bCs/>
          <w:sz w:val="24"/>
          <w:szCs w:val="24"/>
          <w:rtl/>
        </w:rPr>
        <w:t>تم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جمع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مجموعه</w:t>
      </w:r>
      <w:r w:rsidRPr="00EE282D">
        <w:rPr>
          <w:rFonts w:cs="Arial"/>
          <w:b/>
          <w:bCs/>
          <w:sz w:val="24"/>
          <w:szCs w:val="24"/>
          <w:rtl/>
        </w:rPr>
        <w:t xml:space="preserve"> 650 </w:t>
      </w:r>
      <w:r w:rsidRPr="00EE282D">
        <w:rPr>
          <w:rFonts w:cs="Arial" w:hint="cs"/>
          <w:b/>
          <w:bCs/>
          <w:sz w:val="24"/>
          <w:szCs w:val="24"/>
          <w:rtl/>
        </w:rPr>
        <w:t>عينة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الدم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جميعها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الحوامل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والتي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تنتمي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إلى</w:t>
      </w:r>
      <w:r w:rsidRPr="00EE282D">
        <w:rPr>
          <w:rFonts w:cs="Arial"/>
          <w:b/>
          <w:bCs/>
          <w:sz w:val="24"/>
          <w:szCs w:val="24"/>
          <w:rtl/>
        </w:rPr>
        <w:t xml:space="preserve"> 90 </w:t>
      </w:r>
      <w:r w:rsidRPr="00EE282D">
        <w:rPr>
          <w:rFonts w:cs="Arial" w:hint="cs"/>
          <w:b/>
          <w:bCs/>
          <w:sz w:val="24"/>
          <w:szCs w:val="24"/>
          <w:rtl/>
        </w:rPr>
        <w:t>مزرعة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مختلفة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خمس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مناطق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الجزائر</w:t>
      </w:r>
      <w:r w:rsidRPr="00EE282D">
        <w:rPr>
          <w:rFonts w:cs="Arial"/>
          <w:b/>
          <w:bCs/>
          <w:sz w:val="24"/>
          <w:szCs w:val="24"/>
          <w:rtl/>
        </w:rPr>
        <w:t xml:space="preserve">  (</w:t>
      </w:r>
      <w:r w:rsidRPr="00EE282D">
        <w:rPr>
          <w:rFonts w:cs="Arial" w:hint="cs"/>
          <w:b/>
          <w:bCs/>
          <w:sz w:val="24"/>
          <w:szCs w:val="24"/>
          <w:rtl/>
        </w:rPr>
        <w:t>جيجل</w:t>
      </w:r>
      <w:r w:rsidRPr="00EE282D">
        <w:rPr>
          <w:rFonts w:cs="Arial"/>
          <w:b/>
          <w:bCs/>
          <w:sz w:val="24"/>
          <w:szCs w:val="24"/>
          <w:rtl/>
        </w:rPr>
        <w:t xml:space="preserve">, </w:t>
      </w:r>
      <w:r w:rsidRPr="00EE282D">
        <w:rPr>
          <w:rFonts w:cs="Arial" w:hint="cs"/>
          <w:b/>
          <w:bCs/>
          <w:sz w:val="24"/>
          <w:szCs w:val="24"/>
          <w:rtl/>
        </w:rPr>
        <w:t>سكيكدة</w:t>
      </w:r>
      <w:r w:rsidRPr="00EE282D">
        <w:rPr>
          <w:rFonts w:cs="Arial"/>
          <w:b/>
          <w:bCs/>
          <w:sz w:val="24"/>
          <w:szCs w:val="24"/>
          <w:rtl/>
        </w:rPr>
        <w:t xml:space="preserve"> , </w:t>
      </w:r>
      <w:r w:rsidRPr="00EE282D">
        <w:rPr>
          <w:rFonts w:cs="Arial" w:hint="cs"/>
          <w:b/>
          <w:bCs/>
          <w:sz w:val="24"/>
          <w:szCs w:val="24"/>
          <w:rtl/>
        </w:rPr>
        <w:t>عنابة</w:t>
      </w:r>
      <w:r w:rsidRPr="00EE282D">
        <w:rPr>
          <w:rFonts w:cs="Arial"/>
          <w:b/>
          <w:bCs/>
          <w:sz w:val="24"/>
          <w:szCs w:val="24"/>
          <w:rtl/>
        </w:rPr>
        <w:t xml:space="preserve"> , </w:t>
      </w:r>
      <w:r w:rsidRPr="00EE282D">
        <w:rPr>
          <w:rFonts w:cs="Arial" w:hint="cs"/>
          <w:b/>
          <w:bCs/>
          <w:sz w:val="24"/>
          <w:szCs w:val="24"/>
          <w:rtl/>
        </w:rPr>
        <w:t>الطارف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وسوق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أهراس</w:t>
      </w:r>
      <w:r w:rsidRPr="00EE282D">
        <w:rPr>
          <w:rFonts w:cs="Arial"/>
          <w:b/>
          <w:bCs/>
          <w:sz w:val="24"/>
          <w:szCs w:val="24"/>
          <w:rtl/>
        </w:rPr>
        <w:t xml:space="preserve">) . </w:t>
      </w:r>
      <w:r w:rsidRPr="00EE282D">
        <w:rPr>
          <w:rFonts w:cs="Arial" w:hint="cs"/>
          <w:b/>
          <w:bCs/>
          <w:sz w:val="24"/>
          <w:szCs w:val="24"/>
          <w:rtl/>
        </w:rPr>
        <w:t>تم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تحليل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عينات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المصل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باستخدام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تقنية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المقايسة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المناعية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المرتبطة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بالإنزيم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للبحث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وجود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الأجسام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المضادة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ضد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كان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الانتشار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المصلي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لعدوى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 36.2٪ (</w:t>
      </w:r>
      <w:proofErr w:type="gramStart"/>
      <w:r w:rsidRPr="00EE282D">
        <w:rPr>
          <w:rFonts w:cs="Arial" w:hint="cs"/>
          <w:b/>
          <w:bCs/>
          <w:sz w:val="24"/>
          <w:szCs w:val="24"/>
          <w:rtl/>
        </w:rPr>
        <w:t>مجال</w:t>
      </w:r>
      <w:proofErr w:type="gramEnd"/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الثقة</w:t>
      </w:r>
      <w:r w:rsidRPr="00EE282D">
        <w:rPr>
          <w:rFonts w:cs="Arial"/>
          <w:b/>
          <w:bCs/>
          <w:sz w:val="24"/>
          <w:szCs w:val="24"/>
          <w:rtl/>
        </w:rPr>
        <w:t xml:space="preserve"> 95٪:32.7-39.8) </w:t>
      </w:r>
      <w:r w:rsidRPr="00EE282D">
        <w:rPr>
          <w:rFonts w:cs="Arial" w:hint="cs"/>
          <w:b/>
          <w:bCs/>
          <w:sz w:val="24"/>
          <w:szCs w:val="24"/>
          <w:rtl/>
        </w:rPr>
        <w:t>وفي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المزارع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EE282D">
        <w:rPr>
          <w:rFonts w:cs="Arial" w:hint="cs"/>
          <w:b/>
          <w:bCs/>
          <w:sz w:val="24"/>
          <w:szCs w:val="24"/>
          <w:rtl/>
        </w:rPr>
        <w:t>كان</w:t>
      </w:r>
      <w:proofErr w:type="gramEnd"/>
      <w:r w:rsidRPr="00EE282D">
        <w:rPr>
          <w:rFonts w:cs="Arial"/>
          <w:b/>
          <w:bCs/>
          <w:sz w:val="24"/>
          <w:szCs w:val="24"/>
          <w:rtl/>
        </w:rPr>
        <w:t xml:space="preserve"> 81.1٪                       (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95٪: 73.0-89.2). </w:t>
      </w:r>
      <w:r w:rsidRPr="00EE282D">
        <w:rPr>
          <w:rFonts w:cs="Arial" w:hint="cs"/>
          <w:b/>
          <w:bCs/>
          <w:sz w:val="24"/>
          <w:szCs w:val="24"/>
          <w:rtl/>
        </w:rPr>
        <w:t>تضمنت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عوامل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الخطر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التي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تحديدها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بواسطة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الانحدار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اللوجستي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متعدد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المتغيرات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يلي</w:t>
      </w:r>
      <w:r w:rsidRPr="00EE282D">
        <w:rPr>
          <w:rFonts w:cs="Arial"/>
          <w:b/>
          <w:bCs/>
          <w:sz w:val="24"/>
          <w:szCs w:val="24"/>
          <w:rtl/>
        </w:rPr>
        <w:t xml:space="preserve">: </w:t>
      </w:r>
      <w:r w:rsidRPr="00EE282D">
        <w:rPr>
          <w:rFonts w:cs="Arial" w:hint="cs"/>
          <w:b/>
          <w:bCs/>
          <w:sz w:val="24"/>
          <w:szCs w:val="24"/>
          <w:rtl/>
        </w:rPr>
        <w:t>وجود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الكلاب</w:t>
      </w:r>
      <w:r w:rsidRPr="00EE282D">
        <w:rPr>
          <w:rFonts w:cs="Arial"/>
          <w:b/>
          <w:bCs/>
          <w:sz w:val="24"/>
          <w:szCs w:val="24"/>
          <w:rtl/>
        </w:rPr>
        <w:t xml:space="preserve"> (7.3-2.9 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4.7  </w:t>
      </w:r>
      <w:r w:rsidRPr="00EE282D">
        <w:rPr>
          <w:rFonts w:cs="Arial" w:hint="cs"/>
          <w:b/>
          <w:bCs/>
          <w:sz w:val="24"/>
          <w:szCs w:val="24"/>
          <w:rtl/>
        </w:rPr>
        <w:t>الأرجحية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نسبة</w:t>
      </w:r>
      <w:r w:rsidRPr="00EE282D">
        <w:rPr>
          <w:rFonts w:cs="Arial"/>
          <w:b/>
          <w:bCs/>
          <w:sz w:val="24"/>
          <w:szCs w:val="24"/>
          <w:rtl/>
        </w:rPr>
        <w:t xml:space="preserve">)  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العمر</w:t>
      </w:r>
      <w:r w:rsidRPr="00EE282D">
        <w:rPr>
          <w:rFonts w:cs="Arial"/>
          <w:b/>
          <w:bCs/>
          <w:sz w:val="24"/>
          <w:szCs w:val="24"/>
          <w:rtl/>
        </w:rPr>
        <w:t xml:space="preserve"> ≥84 </w:t>
      </w:r>
      <w:r w:rsidRPr="00EE282D">
        <w:rPr>
          <w:rFonts w:cs="Arial" w:hint="cs"/>
          <w:b/>
          <w:bCs/>
          <w:sz w:val="24"/>
          <w:szCs w:val="24"/>
          <w:rtl/>
        </w:rPr>
        <w:t>شهرًا</w:t>
      </w:r>
      <w:r w:rsidRPr="00EE282D">
        <w:rPr>
          <w:rFonts w:cs="Arial"/>
          <w:b/>
          <w:bCs/>
          <w:sz w:val="24"/>
          <w:szCs w:val="24"/>
          <w:rtl/>
        </w:rPr>
        <w:t>(8.3-2.8</w:t>
      </w:r>
      <w:r w:rsidRPr="00EE282D">
        <w:rPr>
          <w:rFonts w:ascii="Cambria Math" w:hAnsi="Cambria Math" w:cs="Cambria Math" w:hint="cs"/>
          <w:b/>
          <w:bCs/>
          <w:sz w:val="24"/>
          <w:szCs w:val="24"/>
          <w:rtl/>
        </w:rPr>
        <w:t>∶</w:t>
      </w:r>
      <w:r w:rsidRPr="00EE282D">
        <w:rPr>
          <w:rFonts w:cs="Arial"/>
          <w:b/>
          <w:bCs/>
          <w:sz w:val="24"/>
          <w:szCs w:val="24"/>
          <w:rtl/>
        </w:rPr>
        <w:t xml:space="preserve"> 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4.9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 ) 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منطقة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جيجل</w:t>
      </w:r>
      <w:r w:rsidRPr="00EE282D">
        <w:rPr>
          <w:rFonts w:cs="Arial"/>
          <w:b/>
          <w:bCs/>
          <w:sz w:val="24"/>
          <w:szCs w:val="24"/>
          <w:rtl/>
        </w:rPr>
        <w:t>(4.5-1.1</w:t>
      </w:r>
      <w:r w:rsidRPr="00EE282D">
        <w:rPr>
          <w:rFonts w:ascii="Cambria Math" w:hAnsi="Cambria Math" w:cs="Cambria Math" w:hint="cs"/>
          <w:b/>
          <w:bCs/>
          <w:sz w:val="24"/>
          <w:szCs w:val="24"/>
          <w:rtl/>
        </w:rPr>
        <w:t>∶</w:t>
      </w:r>
      <w:r w:rsidRPr="00EE282D">
        <w:rPr>
          <w:rFonts w:cs="Arial"/>
          <w:b/>
          <w:bCs/>
          <w:sz w:val="24"/>
          <w:szCs w:val="24"/>
          <w:rtl/>
        </w:rPr>
        <w:t xml:space="preserve"> 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2.2 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 ) 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اللون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الأبيض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(4.4-1.4 </w:t>
      </w:r>
      <w:r w:rsidRPr="00EE282D">
        <w:rPr>
          <w:rFonts w:ascii="Cambria Math" w:hAnsi="Cambria Math" w:cs="Cambria Math" w:hint="cs"/>
          <w:b/>
          <w:bCs/>
          <w:sz w:val="24"/>
          <w:szCs w:val="24"/>
          <w:rtl/>
        </w:rPr>
        <w:t>∶</w:t>
      </w:r>
      <w:r w:rsidRPr="00EE282D">
        <w:rPr>
          <w:rFonts w:cs="Arial"/>
          <w:b/>
          <w:bCs/>
          <w:sz w:val="24"/>
          <w:szCs w:val="24"/>
          <w:rtl/>
        </w:rPr>
        <w:t xml:space="preserve">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2.5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>)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EE282D">
        <w:rPr>
          <w:rFonts w:cs="Arial" w:hint="cs"/>
          <w:b/>
          <w:bCs/>
          <w:sz w:val="24"/>
          <w:szCs w:val="24"/>
          <w:rtl/>
        </w:rPr>
        <w:t>اللون</w:t>
      </w:r>
      <w:proofErr w:type="gramEnd"/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الرمادي</w:t>
      </w:r>
      <w:r w:rsidRPr="00EE282D">
        <w:rPr>
          <w:rFonts w:cs="Arial"/>
          <w:b/>
          <w:bCs/>
          <w:sz w:val="24"/>
          <w:szCs w:val="24"/>
          <w:rtl/>
        </w:rPr>
        <w:t xml:space="preserve"> (4.5-1.4 </w:t>
      </w:r>
      <w:r w:rsidRPr="00EE282D">
        <w:rPr>
          <w:rFonts w:ascii="Cambria Math" w:hAnsi="Cambria Math" w:cs="Cambria Math" w:hint="cs"/>
          <w:b/>
          <w:bCs/>
          <w:sz w:val="24"/>
          <w:szCs w:val="24"/>
          <w:rtl/>
        </w:rPr>
        <w:t>∶</w:t>
      </w:r>
      <w:r w:rsidRPr="00EE282D">
        <w:rPr>
          <w:rFonts w:cs="Arial"/>
          <w:b/>
          <w:bCs/>
          <w:sz w:val="24"/>
          <w:szCs w:val="24"/>
          <w:rtl/>
        </w:rPr>
        <w:t xml:space="preserve">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2.5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>)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EE282D">
        <w:rPr>
          <w:rFonts w:cs="Arial" w:hint="cs"/>
          <w:b/>
          <w:bCs/>
          <w:sz w:val="24"/>
          <w:szCs w:val="24"/>
          <w:rtl/>
        </w:rPr>
        <w:t>غياب</w:t>
      </w:r>
      <w:proofErr w:type="gramEnd"/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النظافة</w:t>
      </w:r>
      <w:r w:rsidRPr="00EE282D">
        <w:rPr>
          <w:rFonts w:cs="Arial"/>
          <w:b/>
          <w:bCs/>
          <w:sz w:val="24"/>
          <w:szCs w:val="24"/>
          <w:rtl/>
        </w:rPr>
        <w:t xml:space="preserve"> (5.3-1.</w:t>
      </w:r>
      <w:proofErr w:type="gramStart"/>
      <w:r w:rsidRPr="00EE282D">
        <w:rPr>
          <w:rFonts w:cs="Arial"/>
          <w:b/>
          <w:bCs/>
          <w:sz w:val="24"/>
          <w:szCs w:val="24"/>
          <w:rtl/>
        </w:rPr>
        <w:t>8</w:t>
      </w:r>
      <w:r w:rsidRPr="00EE282D">
        <w:rPr>
          <w:rFonts w:ascii="Cambria Math" w:hAnsi="Cambria Math" w:cs="Cambria Math" w:hint="cs"/>
          <w:b/>
          <w:bCs/>
          <w:sz w:val="24"/>
          <w:szCs w:val="24"/>
          <w:rtl/>
        </w:rPr>
        <w:t>∶</w:t>
      </w:r>
      <w:r w:rsidRPr="00EE282D">
        <w:rPr>
          <w:rFonts w:cs="Arial"/>
          <w:b/>
          <w:bCs/>
          <w:sz w:val="24"/>
          <w:szCs w:val="24"/>
          <w:rtl/>
        </w:rPr>
        <w:t xml:space="preserve"> 9</w:t>
      </w:r>
      <w:proofErr w:type="gramEnd"/>
      <w:r w:rsidRPr="00EE282D">
        <w:rPr>
          <w:rFonts w:cs="Arial"/>
          <w:b/>
          <w:bCs/>
          <w:sz w:val="24"/>
          <w:szCs w:val="24"/>
          <w:rtl/>
        </w:rPr>
        <w:t xml:space="preserve">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3.1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) 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نظافة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متوسطة</w:t>
      </w:r>
      <w:r w:rsidRPr="00EE282D">
        <w:rPr>
          <w:rFonts w:cs="Arial"/>
          <w:b/>
          <w:bCs/>
          <w:sz w:val="24"/>
          <w:szCs w:val="24"/>
          <w:rtl/>
        </w:rPr>
        <w:t xml:space="preserve">                 (3.8-1.4</w:t>
      </w:r>
      <w:r w:rsidRPr="00EE282D">
        <w:rPr>
          <w:rFonts w:ascii="Cambria Math" w:hAnsi="Cambria Math" w:cs="Cambria Math" w:hint="cs"/>
          <w:b/>
          <w:bCs/>
          <w:sz w:val="24"/>
          <w:szCs w:val="24"/>
          <w:rtl/>
        </w:rPr>
        <w:t>∶</w:t>
      </w:r>
      <w:r w:rsidRPr="00EE282D">
        <w:rPr>
          <w:rFonts w:cs="Arial"/>
          <w:b/>
          <w:bCs/>
          <w:sz w:val="24"/>
          <w:szCs w:val="24"/>
          <w:rtl/>
        </w:rPr>
        <w:t xml:space="preserve"> 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2.3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) 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المرحلة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الثانية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الحمل</w:t>
      </w:r>
      <w:r w:rsidRPr="00EE282D">
        <w:rPr>
          <w:rFonts w:cs="Arial"/>
          <w:b/>
          <w:bCs/>
          <w:sz w:val="24"/>
          <w:szCs w:val="24"/>
          <w:rtl/>
        </w:rPr>
        <w:t xml:space="preserve"> (4.4-1.4:95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2.5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) </w:t>
      </w:r>
      <w:r w:rsidRPr="00EE282D">
        <w:rPr>
          <w:rFonts w:cs="Arial" w:hint="cs"/>
          <w:b/>
          <w:bCs/>
          <w:sz w:val="24"/>
          <w:szCs w:val="24"/>
          <w:rtl/>
        </w:rPr>
        <w:t>؛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المرحلة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الأخيرة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الحمل</w:t>
      </w:r>
      <w:r w:rsidRPr="00EE282D">
        <w:rPr>
          <w:rFonts w:cs="Arial"/>
          <w:b/>
          <w:bCs/>
          <w:sz w:val="24"/>
          <w:szCs w:val="24"/>
          <w:rtl/>
        </w:rPr>
        <w:t xml:space="preserve"> (4.4-1.3:95</w:t>
      </w:r>
      <w:r w:rsidRPr="00EE282D">
        <w:rPr>
          <w:b/>
          <w:bCs/>
          <w:sz w:val="24"/>
          <w:szCs w:val="24"/>
        </w:rPr>
        <w:t xml:space="preserve"> CI 2.3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).  </w:t>
      </w:r>
      <w:r w:rsidRPr="00EE282D">
        <w:rPr>
          <w:rFonts w:cs="Arial" w:hint="cs"/>
          <w:b/>
          <w:bCs/>
          <w:sz w:val="24"/>
          <w:szCs w:val="24"/>
          <w:rtl/>
        </w:rPr>
        <w:t>دراستنا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للحالات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والشواهد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لم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تتمكن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إظهار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ارتباط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بين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المصول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الإيجابية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والإجهاض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الذي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لوحظ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على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مستوى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المزارع</w:t>
      </w:r>
      <w:r w:rsidRPr="00EE282D">
        <w:rPr>
          <w:rFonts w:cs="Arial"/>
          <w:b/>
          <w:bCs/>
          <w:sz w:val="24"/>
          <w:szCs w:val="24"/>
          <w:rtl/>
        </w:rPr>
        <w:t xml:space="preserve">  (2.7-0.3:95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0.9 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) </w:t>
      </w:r>
      <w:r w:rsidRPr="00EE282D">
        <w:rPr>
          <w:rFonts w:cs="Arial" w:hint="cs"/>
          <w:b/>
          <w:bCs/>
          <w:sz w:val="24"/>
          <w:szCs w:val="24"/>
          <w:rtl/>
        </w:rPr>
        <w:t>وبالمثل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يكن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هناك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ارتباط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كبير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بين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الانتشار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المصلي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للبوغة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والإجهاض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الذي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لوحظ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على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EE282D">
        <w:rPr>
          <w:rFonts w:cs="Arial" w:hint="cs"/>
          <w:b/>
          <w:bCs/>
          <w:sz w:val="24"/>
          <w:szCs w:val="24"/>
          <w:rtl/>
        </w:rPr>
        <w:t>المستوى</w:t>
      </w:r>
      <w:proofErr w:type="gramEnd"/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الفردي</w:t>
      </w:r>
      <w:r w:rsidRPr="00EE282D">
        <w:rPr>
          <w:rFonts w:cs="Arial"/>
          <w:b/>
          <w:bCs/>
          <w:sz w:val="24"/>
          <w:szCs w:val="24"/>
          <w:rtl/>
        </w:rPr>
        <w:t xml:space="preserve"> (1.2-(0.6:95 </w:t>
      </w:r>
      <w:r w:rsidRPr="00EE282D">
        <w:rPr>
          <w:rFonts w:cs="Arial" w:hint="cs"/>
          <w:b/>
          <w:bCs/>
          <w:sz w:val="24"/>
          <w:szCs w:val="24"/>
          <w:rtl/>
        </w:rPr>
        <w:t>ث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</w:t>
      </w:r>
      <w:r w:rsidRPr="00EE282D">
        <w:rPr>
          <w:rFonts w:cs="Arial"/>
          <w:b/>
          <w:bCs/>
          <w:sz w:val="24"/>
          <w:szCs w:val="24"/>
          <w:rtl/>
        </w:rPr>
        <w:t xml:space="preserve"> 0.8 </w:t>
      </w:r>
      <w:r w:rsidRPr="00EE282D">
        <w:rPr>
          <w:rFonts w:cs="Arial" w:hint="cs"/>
          <w:b/>
          <w:bCs/>
          <w:sz w:val="24"/>
          <w:szCs w:val="24"/>
          <w:rtl/>
        </w:rPr>
        <w:t>أ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b/>
          <w:bCs/>
          <w:sz w:val="24"/>
          <w:szCs w:val="24"/>
        </w:rPr>
        <w:t xml:space="preserve">). 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rFonts w:cs="Arial" w:hint="cs"/>
          <w:b/>
          <w:bCs/>
          <w:sz w:val="24"/>
          <w:szCs w:val="24"/>
          <w:rtl/>
        </w:rPr>
        <w:t>تم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استخدام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الفحص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النسيجي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المرضي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لتقييم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الآفات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وتوزيع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أنسجة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الجنين</w:t>
      </w:r>
      <w:r w:rsidRPr="00EE282D">
        <w:rPr>
          <w:rFonts w:cs="Arial"/>
          <w:b/>
          <w:bCs/>
          <w:sz w:val="24"/>
          <w:szCs w:val="24"/>
          <w:rtl/>
        </w:rPr>
        <w:t xml:space="preserve"> (</w:t>
      </w:r>
      <w:r w:rsidRPr="00EE282D">
        <w:rPr>
          <w:rFonts w:cs="Arial" w:hint="cs"/>
          <w:b/>
          <w:bCs/>
          <w:sz w:val="24"/>
          <w:szCs w:val="24"/>
          <w:rtl/>
        </w:rPr>
        <w:t>الدماغ،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القلب،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الكبد،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الطحال،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الرئتين،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العضلات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الهيكلية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والكلى</w:t>
      </w:r>
      <w:r w:rsidRPr="00EE282D">
        <w:rPr>
          <w:rFonts w:cs="Arial"/>
          <w:b/>
          <w:bCs/>
          <w:sz w:val="24"/>
          <w:szCs w:val="24"/>
          <w:rtl/>
        </w:rPr>
        <w:t xml:space="preserve">) </w:t>
      </w:r>
      <w:r w:rsidRPr="00EE282D">
        <w:rPr>
          <w:rFonts w:cs="Arial" w:hint="cs"/>
          <w:b/>
          <w:bCs/>
          <w:sz w:val="24"/>
          <w:szCs w:val="24"/>
          <w:rtl/>
        </w:rPr>
        <w:t>والمشيمة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30 </w:t>
      </w:r>
      <w:r w:rsidRPr="00EE282D">
        <w:rPr>
          <w:rFonts w:cs="Arial" w:hint="cs"/>
          <w:b/>
          <w:bCs/>
          <w:sz w:val="24"/>
          <w:szCs w:val="24"/>
          <w:rtl/>
        </w:rPr>
        <w:t>بقرة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محلية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مصابة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بشكل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طبيعي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تم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أخذ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مجموعه</w:t>
      </w:r>
      <w:r w:rsidRPr="00EE282D">
        <w:rPr>
          <w:rFonts w:cs="Arial"/>
          <w:b/>
          <w:bCs/>
          <w:sz w:val="24"/>
          <w:szCs w:val="24"/>
          <w:rtl/>
        </w:rPr>
        <w:t xml:space="preserve"> 239 </w:t>
      </w:r>
      <w:r w:rsidRPr="00EE282D">
        <w:rPr>
          <w:rFonts w:cs="Arial" w:hint="cs"/>
          <w:b/>
          <w:bCs/>
          <w:sz w:val="24"/>
          <w:szCs w:val="24"/>
          <w:rtl/>
        </w:rPr>
        <w:t>عينة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مسخ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سوق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أهراس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وتم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تحليلها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طريق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الفحص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النسيجي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بين</w:t>
      </w:r>
      <w:r w:rsidRPr="00EE282D">
        <w:rPr>
          <w:rFonts w:cs="Arial"/>
          <w:b/>
          <w:bCs/>
          <w:sz w:val="24"/>
          <w:szCs w:val="24"/>
          <w:rtl/>
        </w:rPr>
        <w:t xml:space="preserve">  30 </w:t>
      </w:r>
      <w:r w:rsidRPr="00EE282D">
        <w:rPr>
          <w:rFonts w:cs="Arial" w:hint="cs"/>
          <w:b/>
          <w:bCs/>
          <w:sz w:val="24"/>
          <w:szCs w:val="24"/>
          <w:rtl/>
        </w:rPr>
        <w:t>جنين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أظهرت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ستة</w:t>
      </w:r>
      <w:r w:rsidRPr="00EE282D">
        <w:rPr>
          <w:rFonts w:cs="Arial"/>
          <w:b/>
          <w:bCs/>
          <w:sz w:val="24"/>
          <w:szCs w:val="24"/>
          <w:rtl/>
        </w:rPr>
        <w:t xml:space="preserve"> (</w:t>
      </w:r>
      <w:r w:rsidRPr="00EE282D">
        <w:rPr>
          <w:rFonts w:cs="Arial" w:hint="cs"/>
          <w:b/>
          <w:bCs/>
          <w:sz w:val="24"/>
          <w:szCs w:val="24"/>
          <w:rtl/>
        </w:rPr>
        <w:t>ن</w:t>
      </w:r>
      <w:r w:rsidRPr="00EE282D">
        <w:rPr>
          <w:rFonts w:cs="Arial"/>
          <w:b/>
          <w:bCs/>
          <w:sz w:val="24"/>
          <w:szCs w:val="24"/>
          <w:rtl/>
        </w:rPr>
        <w:t xml:space="preserve"> = 6) </w:t>
      </w:r>
      <w:r w:rsidRPr="00EE282D">
        <w:rPr>
          <w:rFonts w:cs="Arial" w:hint="cs"/>
          <w:b/>
          <w:bCs/>
          <w:sz w:val="24"/>
          <w:szCs w:val="24"/>
          <w:rtl/>
        </w:rPr>
        <w:t>آفات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</w:t>
      </w:r>
      <w:r w:rsidRPr="00EE282D">
        <w:rPr>
          <w:rFonts w:cs="Arial"/>
          <w:b/>
          <w:bCs/>
          <w:sz w:val="24"/>
          <w:szCs w:val="24"/>
          <w:rtl/>
        </w:rPr>
        <w:t>/</w:t>
      </w:r>
      <w:r w:rsidRPr="00EE282D">
        <w:rPr>
          <w:rFonts w:cs="Arial" w:hint="cs"/>
          <w:b/>
          <w:bCs/>
          <w:sz w:val="24"/>
          <w:szCs w:val="24"/>
          <w:rtl/>
        </w:rPr>
        <w:t>أو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تكوينات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EE282D">
        <w:rPr>
          <w:rFonts w:cs="Arial" w:hint="cs"/>
          <w:b/>
          <w:bCs/>
          <w:sz w:val="24"/>
          <w:szCs w:val="24"/>
          <w:rtl/>
        </w:rPr>
        <w:t>كيسية</w:t>
      </w:r>
      <w:proofErr w:type="spellEnd"/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متوافقة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للغاية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مع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تسببه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ما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مجموعه</w:t>
      </w:r>
      <w:r w:rsidRPr="00EE282D">
        <w:rPr>
          <w:rFonts w:cs="Arial"/>
          <w:b/>
          <w:bCs/>
          <w:sz w:val="24"/>
          <w:szCs w:val="24"/>
          <w:rtl/>
        </w:rPr>
        <w:t xml:space="preserve"> 10/239 (4.18 ٪) </w:t>
      </w:r>
      <w:r w:rsidRPr="00EE282D">
        <w:rPr>
          <w:rFonts w:cs="Arial" w:hint="cs"/>
          <w:b/>
          <w:bCs/>
          <w:sz w:val="24"/>
          <w:szCs w:val="24"/>
          <w:rtl/>
        </w:rPr>
        <w:t>عينة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قدمت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آفات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مميزة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لعدوى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الآفات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التي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تمت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ملاحظتها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هي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EE282D">
        <w:rPr>
          <w:rFonts w:cs="Arial" w:hint="cs"/>
          <w:b/>
          <w:bCs/>
          <w:sz w:val="24"/>
          <w:szCs w:val="24"/>
          <w:rtl/>
        </w:rPr>
        <w:t>بؤرحميدة</w:t>
      </w:r>
      <w:proofErr w:type="spellEnd"/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إلى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حد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لتسلل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الكريات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البيضاء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و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تكوينات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EE282D">
        <w:rPr>
          <w:rFonts w:cs="Arial" w:hint="cs"/>
          <w:b/>
          <w:bCs/>
          <w:sz w:val="24"/>
          <w:szCs w:val="24"/>
          <w:rtl/>
        </w:rPr>
        <w:t>كيسية</w:t>
      </w:r>
      <w:proofErr w:type="spellEnd"/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نسيجية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مماثلة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للأكياس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النسيجية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الطور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المزمن</w:t>
      </w:r>
      <w:r w:rsidRPr="00EE282D">
        <w:rPr>
          <w:b/>
          <w:bCs/>
          <w:sz w:val="24"/>
          <w:szCs w:val="24"/>
        </w:rPr>
        <w:t>.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الختام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كان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عملنا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مهتمًا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بإجراء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دراسة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غير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مسبوقة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حول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عدوى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عند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المحلية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شمال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شرق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الجزائر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كان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الانتشار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المصلي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للأجسام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المضادة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الموجهة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ضد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هذا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الطفيل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كبير</w:t>
      </w:r>
      <w:r w:rsidRPr="00EE282D">
        <w:rPr>
          <w:rFonts w:cs="Arial"/>
          <w:b/>
          <w:bCs/>
          <w:sz w:val="24"/>
          <w:szCs w:val="24"/>
          <w:rtl/>
        </w:rPr>
        <w:t xml:space="preserve"> . </w:t>
      </w:r>
      <w:r w:rsidRPr="00EE282D">
        <w:rPr>
          <w:rFonts w:cs="Arial" w:hint="cs"/>
          <w:b/>
          <w:bCs/>
          <w:sz w:val="24"/>
          <w:szCs w:val="24"/>
          <w:rtl/>
        </w:rPr>
        <w:t>أظهرت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غالبية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عوامل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الخطر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التي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تحليلها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وجود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علاقة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كبيرة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مع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الانتشار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المصلي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تجاه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.</w:t>
      </w:r>
      <w:r w:rsidRPr="00EE282D">
        <w:rPr>
          <w:rFonts w:cs="Arial" w:hint="cs"/>
          <w:b/>
          <w:bCs/>
          <w:sz w:val="24"/>
          <w:szCs w:val="24"/>
          <w:rtl/>
        </w:rPr>
        <w:t>على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الرغم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الانتقال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الرأسي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يبدو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أنه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الانتقال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السائد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عند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الابقار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منطقة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دراستنا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إلا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أن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العدوى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تسببت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آفات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واسعة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وشديدة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الجنين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والمشيمة</w:t>
      </w:r>
      <w:r w:rsidRPr="00EE282D">
        <w:rPr>
          <w:rFonts w:cs="Arial"/>
          <w:b/>
          <w:bCs/>
          <w:sz w:val="24"/>
          <w:szCs w:val="24"/>
          <w:rtl/>
        </w:rPr>
        <w:t xml:space="preserve">. </w:t>
      </w:r>
      <w:r w:rsidRPr="00EE282D">
        <w:rPr>
          <w:rFonts w:cs="Arial" w:hint="cs"/>
          <w:b/>
          <w:bCs/>
          <w:sz w:val="24"/>
          <w:szCs w:val="24"/>
          <w:rtl/>
        </w:rPr>
        <w:t>وبالتالي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عزز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عملنا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فرضية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مقاومة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المحلية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للإجهاض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الناجم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عن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b/>
          <w:bCs/>
          <w:sz w:val="24"/>
          <w:szCs w:val="24"/>
        </w:rPr>
        <w:t>.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Pr="00EE282D" w:rsidRDefault="00EE282D" w:rsidP="00EE282D">
      <w:pPr>
        <w:rPr>
          <w:b/>
          <w:bCs/>
          <w:sz w:val="24"/>
          <w:szCs w:val="24"/>
        </w:rPr>
      </w:pPr>
      <w:r w:rsidRPr="00EE282D">
        <w:rPr>
          <w:rFonts w:cs="Arial" w:hint="cs"/>
          <w:b/>
          <w:bCs/>
          <w:sz w:val="24"/>
          <w:szCs w:val="24"/>
          <w:rtl/>
        </w:rPr>
        <w:lastRenderedPageBreak/>
        <w:t>الكلمات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المفتاحية</w:t>
      </w:r>
      <w:r w:rsidRPr="00EE282D">
        <w:rPr>
          <w:rFonts w:cs="Arial"/>
          <w:b/>
          <w:bCs/>
          <w:sz w:val="24"/>
          <w:szCs w:val="24"/>
          <w:rtl/>
        </w:rPr>
        <w:t xml:space="preserve">: </w:t>
      </w:r>
      <w:r w:rsidRPr="00EE282D">
        <w:rPr>
          <w:rFonts w:cs="Arial" w:hint="cs"/>
          <w:b/>
          <w:bCs/>
          <w:sz w:val="24"/>
          <w:szCs w:val="24"/>
          <w:rtl/>
        </w:rPr>
        <w:t>الجزائر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البوغة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الجديدة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الكلبية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أبقار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السلالة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المحلية</w:t>
      </w:r>
      <w:r w:rsidRPr="00EE282D">
        <w:rPr>
          <w:rFonts w:cs="Arial"/>
          <w:b/>
          <w:bCs/>
          <w:sz w:val="24"/>
          <w:szCs w:val="24"/>
          <w:rtl/>
        </w:rPr>
        <w:t xml:space="preserve"> 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الانتشار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المصلي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،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الفحص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النسيجي</w:t>
      </w:r>
      <w:r w:rsidRPr="00EE282D">
        <w:rPr>
          <w:rFonts w:cs="Arial"/>
          <w:b/>
          <w:bCs/>
          <w:sz w:val="24"/>
          <w:szCs w:val="24"/>
          <w:rtl/>
        </w:rPr>
        <w:t xml:space="preserve"> </w:t>
      </w:r>
      <w:r w:rsidRPr="00EE282D">
        <w:rPr>
          <w:rFonts w:cs="Arial" w:hint="cs"/>
          <w:b/>
          <w:bCs/>
          <w:sz w:val="24"/>
          <w:szCs w:val="24"/>
          <w:rtl/>
        </w:rPr>
        <w:t>المرض</w:t>
      </w: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Pr="00EE282D" w:rsidRDefault="00EE282D" w:rsidP="00EE282D">
      <w:pPr>
        <w:rPr>
          <w:b/>
          <w:bCs/>
          <w:sz w:val="24"/>
          <w:szCs w:val="24"/>
        </w:rPr>
      </w:pPr>
    </w:p>
    <w:p w:rsidR="00EE282D" w:rsidRDefault="00EE282D" w:rsidP="002160A1">
      <w:pPr>
        <w:rPr>
          <w:b/>
          <w:bCs/>
          <w:sz w:val="24"/>
          <w:szCs w:val="24"/>
        </w:rPr>
      </w:pPr>
    </w:p>
    <w:sectPr w:rsidR="00EE282D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1DCE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3F89"/>
    <w:rsid w:val="001E6B63"/>
    <w:rsid w:val="001F46FB"/>
    <w:rsid w:val="001F726D"/>
    <w:rsid w:val="00200DA0"/>
    <w:rsid w:val="00214E29"/>
    <w:rsid w:val="002160A1"/>
    <w:rsid w:val="00234F69"/>
    <w:rsid w:val="002405E9"/>
    <w:rsid w:val="0024554B"/>
    <w:rsid w:val="0024799E"/>
    <w:rsid w:val="00247F2B"/>
    <w:rsid w:val="00250F02"/>
    <w:rsid w:val="00251F9E"/>
    <w:rsid w:val="002544C6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234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E7B0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2C01"/>
    <w:rsid w:val="0043323C"/>
    <w:rsid w:val="00434C4B"/>
    <w:rsid w:val="0043633B"/>
    <w:rsid w:val="00440248"/>
    <w:rsid w:val="00442451"/>
    <w:rsid w:val="00442495"/>
    <w:rsid w:val="00443C7B"/>
    <w:rsid w:val="004448C1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946A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4618"/>
    <w:rsid w:val="00546076"/>
    <w:rsid w:val="00550F99"/>
    <w:rsid w:val="00556484"/>
    <w:rsid w:val="0055692F"/>
    <w:rsid w:val="00567E5F"/>
    <w:rsid w:val="00577ABE"/>
    <w:rsid w:val="00593C08"/>
    <w:rsid w:val="005950E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6C2B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3B4F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7F6755"/>
    <w:rsid w:val="007F78EA"/>
    <w:rsid w:val="00806E36"/>
    <w:rsid w:val="00820DDF"/>
    <w:rsid w:val="00822F89"/>
    <w:rsid w:val="0082516A"/>
    <w:rsid w:val="008328E9"/>
    <w:rsid w:val="00832A00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551FA"/>
    <w:rsid w:val="00960332"/>
    <w:rsid w:val="009619A5"/>
    <w:rsid w:val="00963333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C415D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55A17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00F6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4B78"/>
    <w:rsid w:val="00B45C28"/>
    <w:rsid w:val="00B606D1"/>
    <w:rsid w:val="00B72F18"/>
    <w:rsid w:val="00B73A85"/>
    <w:rsid w:val="00B77B9A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42"/>
    <w:rsid w:val="00BF63C3"/>
    <w:rsid w:val="00C045FC"/>
    <w:rsid w:val="00C1101D"/>
    <w:rsid w:val="00C2251C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090"/>
    <w:rsid w:val="00CA26E6"/>
    <w:rsid w:val="00CB7AEF"/>
    <w:rsid w:val="00CC4C0E"/>
    <w:rsid w:val="00CD2736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0068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26E9"/>
    <w:rsid w:val="00E65F7B"/>
    <w:rsid w:val="00E87341"/>
    <w:rsid w:val="00E90C74"/>
    <w:rsid w:val="00E97B0C"/>
    <w:rsid w:val="00EA43F8"/>
    <w:rsid w:val="00EC0CC8"/>
    <w:rsid w:val="00ED299A"/>
    <w:rsid w:val="00EE282D"/>
    <w:rsid w:val="00EE6551"/>
    <w:rsid w:val="00EF4504"/>
    <w:rsid w:val="00EF479D"/>
    <w:rsid w:val="00EF67EF"/>
    <w:rsid w:val="00F01013"/>
    <w:rsid w:val="00F01C42"/>
    <w:rsid w:val="00F101E7"/>
    <w:rsid w:val="00F14BAB"/>
    <w:rsid w:val="00F17635"/>
    <w:rsid w:val="00F22CD1"/>
    <w:rsid w:val="00F353AA"/>
    <w:rsid w:val="00F41EFB"/>
    <w:rsid w:val="00F50A22"/>
    <w:rsid w:val="00F63C5C"/>
    <w:rsid w:val="00F664A8"/>
    <w:rsid w:val="00F716C0"/>
    <w:rsid w:val="00F75A1F"/>
    <w:rsid w:val="00F84C0C"/>
    <w:rsid w:val="00F857D1"/>
    <w:rsid w:val="00F90C8A"/>
    <w:rsid w:val="00F94099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D7433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078E-A4A6-4E69-B974-939437D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934</cp:revision>
  <dcterms:created xsi:type="dcterms:W3CDTF">2019-12-10T13:04:00Z</dcterms:created>
  <dcterms:modified xsi:type="dcterms:W3CDTF">2022-07-13T14:27:00Z</dcterms:modified>
</cp:coreProperties>
</file>