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163F5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63F5F" w:rsidRPr="00163F5F">
        <w:rPr>
          <w:rFonts w:asciiTheme="majorBidi" w:hAnsiTheme="majorBidi" w:cstheme="majorBidi"/>
          <w:b/>
          <w:bCs/>
          <w:sz w:val="28"/>
          <w:szCs w:val="28"/>
        </w:rPr>
        <w:t xml:space="preserve">Etude de la prévalence d’excrétion de </w:t>
      </w:r>
      <w:proofErr w:type="spellStart"/>
      <w:r w:rsidR="00163F5F" w:rsidRPr="00163F5F">
        <w:rPr>
          <w:rFonts w:asciiTheme="majorBidi" w:hAnsiTheme="majorBidi" w:cstheme="majorBidi"/>
          <w:b/>
          <w:bCs/>
          <w:sz w:val="28"/>
          <w:szCs w:val="28"/>
        </w:rPr>
        <w:t>cryptosporidium</w:t>
      </w:r>
      <w:proofErr w:type="spellEnd"/>
      <w:r w:rsidR="00163F5F" w:rsidRPr="00163F5F">
        <w:rPr>
          <w:rFonts w:asciiTheme="majorBidi" w:hAnsiTheme="majorBidi" w:cstheme="majorBidi"/>
          <w:b/>
          <w:bCs/>
          <w:sz w:val="28"/>
          <w:szCs w:val="28"/>
        </w:rPr>
        <w:t xml:space="preserve"> </w:t>
      </w:r>
      <w:proofErr w:type="spellStart"/>
      <w:r w:rsidR="00163F5F" w:rsidRPr="00163F5F">
        <w:rPr>
          <w:rFonts w:asciiTheme="majorBidi" w:hAnsiTheme="majorBidi" w:cstheme="majorBidi"/>
          <w:b/>
          <w:bCs/>
          <w:sz w:val="28"/>
          <w:szCs w:val="28"/>
        </w:rPr>
        <w:t>spp</w:t>
      </w:r>
      <w:proofErr w:type="spellEnd"/>
      <w:r w:rsidR="00163F5F" w:rsidRPr="00163F5F">
        <w:rPr>
          <w:rFonts w:asciiTheme="majorBidi" w:hAnsiTheme="majorBidi" w:cstheme="majorBidi"/>
          <w:b/>
          <w:bCs/>
          <w:sz w:val="28"/>
          <w:szCs w:val="28"/>
        </w:rPr>
        <w:t xml:space="preserve"> et giardia </w:t>
      </w:r>
      <w:proofErr w:type="spellStart"/>
      <w:r w:rsidR="00163F5F" w:rsidRPr="00163F5F">
        <w:rPr>
          <w:rFonts w:asciiTheme="majorBidi" w:hAnsiTheme="majorBidi" w:cstheme="majorBidi"/>
          <w:b/>
          <w:bCs/>
          <w:sz w:val="28"/>
          <w:szCs w:val="28"/>
        </w:rPr>
        <w:t>duodenalis</w:t>
      </w:r>
      <w:proofErr w:type="spellEnd"/>
      <w:r w:rsidR="00163F5F" w:rsidRPr="00163F5F">
        <w:rPr>
          <w:rFonts w:asciiTheme="majorBidi" w:hAnsiTheme="majorBidi" w:cstheme="majorBidi"/>
          <w:b/>
          <w:bCs/>
          <w:sz w:val="28"/>
          <w:szCs w:val="28"/>
        </w:rPr>
        <w:t xml:space="preserve"> chez les veaux dans les régions d’Alger et </w:t>
      </w:r>
      <w:proofErr w:type="spellStart"/>
      <w:r w:rsidR="00163F5F" w:rsidRPr="00163F5F">
        <w:rPr>
          <w:rFonts w:asciiTheme="majorBidi" w:hAnsiTheme="majorBidi" w:cstheme="majorBidi"/>
          <w:b/>
          <w:bCs/>
          <w:sz w:val="28"/>
          <w:szCs w:val="28"/>
        </w:rPr>
        <w:t>Boumerdes</w:t>
      </w:r>
      <w:proofErr w:type="spellEnd"/>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63F5F" w:rsidRPr="00163F5F" w:rsidRDefault="00163F5F" w:rsidP="00163F5F">
      <w:pPr>
        <w:jc w:val="both"/>
        <w:rPr>
          <w:rFonts w:asciiTheme="majorBidi" w:hAnsiTheme="majorBidi" w:cstheme="majorBidi"/>
          <w:sz w:val="24"/>
          <w:szCs w:val="24"/>
        </w:rPr>
      </w:pPr>
      <w:r w:rsidRPr="00163F5F">
        <w:rPr>
          <w:rFonts w:asciiTheme="majorBidi" w:hAnsiTheme="majorBidi" w:cstheme="majorBidi"/>
          <w:sz w:val="24"/>
          <w:szCs w:val="24"/>
        </w:rPr>
        <w:t xml:space="preserve">Les diarrhées sont les pathologies les plus fréquentes qui touchent le veau après sa naissance et elles constituent un obstacle majeur au développement de l’élevage bovin, à cause des pertes économique considérables qu’elles engendrent. Afin d’étudier la prévalence et certains facteurs de risque liés à Giardia et </w:t>
      </w:r>
      <w:proofErr w:type="spellStart"/>
      <w:r w:rsidRPr="00163F5F">
        <w:rPr>
          <w:rFonts w:asciiTheme="majorBidi" w:hAnsiTheme="majorBidi" w:cstheme="majorBidi"/>
          <w:sz w:val="24"/>
          <w:szCs w:val="24"/>
        </w:rPr>
        <w:t>Cryptosporidium</w:t>
      </w:r>
      <w:proofErr w:type="spellEnd"/>
      <w:r w:rsidRPr="00163F5F">
        <w:rPr>
          <w:rFonts w:asciiTheme="majorBidi" w:hAnsiTheme="majorBidi" w:cstheme="majorBidi"/>
          <w:sz w:val="24"/>
          <w:szCs w:val="24"/>
        </w:rPr>
        <w:t xml:space="preserve"> chez les veaux ainsi que le potentiel zoonotique qui leur sont associées la présente étude a été menée pour déterminer la fréquence de ces deux protozoaires, certains élevages de la wilaya d’Alger ont été ciblés, dans lesquels 60 prélèvements sont effectués sur des veaux dont l’Age variait de 0 à 75 j. Les analyses coprologiques ont été effectuées par la technique de concentration de Ritchie simplifiée par Allen et Ridley, et de coloration de </w:t>
      </w:r>
      <w:proofErr w:type="spellStart"/>
      <w:r w:rsidRPr="00163F5F">
        <w:rPr>
          <w:rFonts w:asciiTheme="majorBidi" w:hAnsiTheme="majorBidi" w:cstheme="majorBidi"/>
          <w:sz w:val="24"/>
          <w:szCs w:val="24"/>
        </w:rPr>
        <w:t>ZielNeelsen</w:t>
      </w:r>
      <w:proofErr w:type="spellEnd"/>
      <w:r w:rsidRPr="00163F5F">
        <w:rPr>
          <w:rFonts w:asciiTheme="majorBidi" w:hAnsiTheme="majorBidi" w:cstheme="majorBidi"/>
          <w:sz w:val="24"/>
          <w:szCs w:val="24"/>
        </w:rPr>
        <w:t xml:space="preserve"> modifiée par </w:t>
      </w:r>
      <w:proofErr w:type="spellStart"/>
      <w:r w:rsidRPr="00163F5F">
        <w:rPr>
          <w:rFonts w:asciiTheme="majorBidi" w:hAnsiTheme="majorBidi" w:cstheme="majorBidi"/>
          <w:sz w:val="24"/>
          <w:szCs w:val="24"/>
        </w:rPr>
        <w:t>Henriksen</w:t>
      </w:r>
      <w:proofErr w:type="spellEnd"/>
      <w:r w:rsidRPr="00163F5F">
        <w:rPr>
          <w:rFonts w:asciiTheme="majorBidi" w:hAnsiTheme="majorBidi" w:cstheme="majorBidi"/>
          <w:sz w:val="24"/>
          <w:szCs w:val="24"/>
        </w:rPr>
        <w:t xml:space="preserve"> et </w:t>
      </w:r>
      <w:proofErr w:type="spellStart"/>
      <w:r w:rsidRPr="00163F5F">
        <w:rPr>
          <w:rFonts w:asciiTheme="majorBidi" w:hAnsiTheme="majorBidi" w:cstheme="majorBidi"/>
          <w:sz w:val="24"/>
          <w:szCs w:val="24"/>
        </w:rPr>
        <w:t>Pholenz</w:t>
      </w:r>
      <w:proofErr w:type="spellEnd"/>
      <w:r w:rsidRPr="00163F5F">
        <w:rPr>
          <w:rFonts w:asciiTheme="majorBidi" w:hAnsiTheme="majorBidi" w:cstheme="majorBidi"/>
          <w:sz w:val="24"/>
          <w:szCs w:val="24"/>
        </w:rPr>
        <w:t xml:space="preserve">. A l’issues de ces analyses et pour les 60 prélèvements, on a obtenu 12 cas positif à Giardia </w:t>
      </w:r>
      <w:proofErr w:type="spellStart"/>
      <w:r w:rsidRPr="00163F5F">
        <w:rPr>
          <w:rFonts w:asciiTheme="majorBidi" w:hAnsiTheme="majorBidi" w:cstheme="majorBidi"/>
          <w:sz w:val="24"/>
          <w:szCs w:val="24"/>
        </w:rPr>
        <w:t>duodenalis</w:t>
      </w:r>
      <w:proofErr w:type="spellEnd"/>
      <w:r w:rsidRPr="00163F5F">
        <w:rPr>
          <w:rFonts w:asciiTheme="majorBidi" w:hAnsiTheme="majorBidi" w:cstheme="majorBidi"/>
          <w:sz w:val="24"/>
          <w:szCs w:val="24"/>
        </w:rPr>
        <w:t xml:space="preserve"> soit 20%, et 8 cas positif à </w:t>
      </w:r>
      <w:proofErr w:type="spellStart"/>
      <w:r w:rsidRPr="00163F5F">
        <w:rPr>
          <w:rFonts w:asciiTheme="majorBidi" w:hAnsiTheme="majorBidi" w:cstheme="majorBidi"/>
          <w:sz w:val="24"/>
          <w:szCs w:val="24"/>
        </w:rPr>
        <w:t>Cryptosporidium</w:t>
      </w:r>
      <w:proofErr w:type="spellEnd"/>
      <w:r w:rsidRPr="00163F5F">
        <w:rPr>
          <w:rFonts w:asciiTheme="majorBidi" w:hAnsiTheme="majorBidi" w:cstheme="majorBidi"/>
          <w:sz w:val="24"/>
          <w:szCs w:val="24"/>
        </w:rPr>
        <w:t xml:space="preserve"> soit 13.33%. L’âge apparait comme le facteur influençant le plus important, l’excrétion commence dès les premiers jours et décroit avec l’âge contrairement à Giardia qui apparaitre plus tardivement. La prise </w:t>
      </w:r>
      <w:proofErr w:type="spellStart"/>
      <w:r w:rsidRPr="00163F5F">
        <w:rPr>
          <w:rFonts w:asciiTheme="majorBidi" w:hAnsiTheme="majorBidi" w:cstheme="majorBidi"/>
          <w:sz w:val="24"/>
          <w:szCs w:val="24"/>
        </w:rPr>
        <w:t>colostrale</w:t>
      </w:r>
      <w:proofErr w:type="spellEnd"/>
      <w:r w:rsidRPr="00163F5F">
        <w:rPr>
          <w:rFonts w:asciiTheme="majorBidi" w:hAnsiTheme="majorBidi" w:cstheme="majorBidi"/>
          <w:sz w:val="24"/>
          <w:szCs w:val="24"/>
        </w:rPr>
        <w:t xml:space="preserve"> selon les normes conventionnelles permet de protéger le veau contre la sévérité de l’infection uniquement, il existe notamment d'autres paramètres qui semble </w:t>
      </w:r>
      <w:proofErr w:type="gramStart"/>
      <w:r w:rsidRPr="00163F5F">
        <w:rPr>
          <w:rFonts w:asciiTheme="majorBidi" w:hAnsiTheme="majorBidi" w:cstheme="majorBidi"/>
          <w:sz w:val="24"/>
          <w:szCs w:val="24"/>
        </w:rPr>
        <w:t>joué</w:t>
      </w:r>
      <w:proofErr w:type="gramEnd"/>
      <w:r w:rsidRPr="00163F5F">
        <w:rPr>
          <w:rFonts w:asciiTheme="majorBidi" w:hAnsiTheme="majorBidi" w:cstheme="majorBidi"/>
          <w:sz w:val="24"/>
          <w:szCs w:val="24"/>
        </w:rPr>
        <w:t xml:space="preserve"> un rôle plus ou moins important dans la variation de l’excrétion de ces deux parasites.</w:t>
      </w:r>
    </w:p>
    <w:p w:rsidR="00163F5F" w:rsidRPr="00163F5F" w:rsidRDefault="00163F5F" w:rsidP="00163F5F">
      <w:pPr>
        <w:jc w:val="both"/>
        <w:rPr>
          <w:rFonts w:asciiTheme="majorBidi" w:hAnsiTheme="majorBidi" w:cstheme="majorBidi"/>
          <w:sz w:val="24"/>
          <w:szCs w:val="24"/>
        </w:rPr>
      </w:pPr>
    </w:p>
    <w:p w:rsidR="00163F5F" w:rsidRPr="00163F5F" w:rsidRDefault="00163F5F" w:rsidP="00163F5F">
      <w:pPr>
        <w:jc w:val="both"/>
        <w:rPr>
          <w:rFonts w:asciiTheme="majorBidi" w:hAnsiTheme="majorBidi" w:cstheme="majorBidi"/>
          <w:sz w:val="24"/>
          <w:szCs w:val="24"/>
        </w:rPr>
      </w:pPr>
      <w:r w:rsidRPr="00163F5F">
        <w:rPr>
          <w:rFonts w:asciiTheme="majorBidi" w:hAnsiTheme="majorBidi" w:cstheme="majorBidi"/>
          <w:b/>
          <w:bCs/>
          <w:sz w:val="24"/>
          <w:szCs w:val="24"/>
        </w:rPr>
        <w:t>Abstract</w:t>
      </w:r>
      <w:r w:rsidRPr="00163F5F">
        <w:rPr>
          <w:rFonts w:asciiTheme="majorBidi" w:hAnsiTheme="majorBidi" w:cstheme="majorBidi"/>
          <w:sz w:val="24"/>
          <w:szCs w:val="24"/>
        </w:rPr>
        <w:t xml:space="preserve"> :</w:t>
      </w:r>
    </w:p>
    <w:p w:rsidR="00014BDB" w:rsidRPr="00163F5F" w:rsidRDefault="00163F5F" w:rsidP="00163F5F">
      <w:pPr>
        <w:jc w:val="both"/>
        <w:rPr>
          <w:rFonts w:asciiTheme="majorBidi" w:hAnsiTheme="majorBidi" w:cstheme="majorBidi"/>
          <w:sz w:val="24"/>
          <w:szCs w:val="24"/>
          <w:lang w:val="en-US"/>
        </w:rPr>
      </w:pPr>
      <w:proofErr w:type="gramStart"/>
      <w:r w:rsidRPr="00163F5F">
        <w:rPr>
          <w:rFonts w:asciiTheme="majorBidi" w:hAnsiTheme="majorBidi" w:cstheme="majorBidi"/>
          <w:sz w:val="24"/>
          <w:szCs w:val="24"/>
          <w:lang w:val="en-US"/>
        </w:rPr>
        <w:t>Diarrhea are</w:t>
      </w:r>
      <w:proofErr w:type="gramEnd"/>
      <w:r w:rsidRPr="00163F5F">
        <w:rPr>
          <w:rFonts w:asciiTheme="majorBidi" w:hAnsiTheme="majorBidi" w:cstheme="majorBidi"/>
          <w:sz w:val="24"/>
          <w:szCs w:val="24"/>
          <w:lang w:val="en-US"/>
        </w:rPr>
        <w:t xml:space="preserve"> the </w:t>
      </w:r>
      <w:proofErr w:type="spellStart"/>
      <w:r w:rsidRPr="00163F5F">
        <w:rPr>
          <w:rFonts w:asciiTheme="majorBidi" w:hAnsiTheme="majorBidi" w:cstheme="majorBidi"/>
          <w:sz w:val="24"/>
          <w:szCs w:val="24"/>
          <w:lang w:val="en-US"/>
        </w:rPr>
        <w:t>mostfrequent</w:t>
      </w:r>
      <w:proofErr w:type="spellEnd"/>
      <w:r w:rsidRPr="00163F5F">
        <w:rPr>
          <w:rFonts w:asciiTheme="majorBidi" w:hAnsiTheme="majorBidi" w:cstheme="majorBidi"/>
          <w:sz w:val="24"/>
          <w:szCs w:val="24"/>
          <w:lang w:val="en-US"/>
        </w:rPr>
        <w:t xml:space="preserve"> pathologies that affect the calf afterbirth and </w:t>
      </w:r>
      <w:proofErr w:type="spellStart"/>
      <w:r w:rsidRPr="00163F5F">
        <w:rPr>
          <w:rFonts w:asciiTheme="majorBidi" w:hAnsiTheme="majorBidi" w:cstheme="majorBidi"/>
          <w:sz w:val="24"/>
          <w:szCs w:val="24"/>
          <w:lang w:val="en-US"/>
        </w:rPr>
        <w:t>theyconstitute</w:t>
      </w:r>
      <w:proofErr w:type="spellEnd"/>
      <w:r w:rsidRPr="00163F5F">
        <w:rPr>
          <w:rFonts w:asciiTheme="majorBidi" w:hAnsiTheme="majorBidi" w:cstheme="majorBidi"/>
          <w:sz w:val="24"/>
          <w:szCs w:val="24"/>
          <w:lang w:val="en-US"/>
        </w:rPr>
        <w:t xml:space="preserve"> a major obstacle to the development of </w:t>
      </w:r>
      <w:proofErr w:type="spellStart"/>
      <w:r w:rsidRPr="00163F5F">
        <w:rPr>
          <w:rFonts w:asciiTheme="majorBidi" w:hAnsiTheme="majorBidi" w:cstheme="majorBidi"/>
          <w:sz w:val="24"/>
          <w:szCs w:val="24"/>
          <w:lang w:val="en-US"/>
        </w:rPr>
        <w:t>cattlebreeding</w:t>
      </w:r>
      <w:proofErr w:type="spellEnd"/>
      <w:r w:rsidRPr="00163F5F">
        <w:rPr>
          <w:rFonts w:asciiTheme="majorBidi" w:hAnsiTheme="majorBidi" w:cstheme="majorBidi"/>
          <w:sz w:val="24"/>
          <w:szCs w:val="24"/>
          <w:lang w:val="en-US"/>
        </w:rPr>
        <w:t xml:space="preserve">, because of the considerable </w:t>
      </w:r>
      <w:proofErr w:type="spellStart"/>
      <w:r w:rsidRPr="00163F5F">
        <w:rPr>
          <w:rFonts w:asciiTheme="majorBidi" w:hAnsiTheme="majorBidi" w:cstheme="majorBidi"/>
          <w:sz w:val="24"/>
          <w:szCs w:val="24"/>
          <w:lang w:val="en-US"/>
        </w:rPr>
        <w:t>economi</w:t>
      </w:r>
      <w:proofErr w:type="spellEnd"/>
      <w:r w:rsidRPr="00163F5F">
        <w:rPr>
          <w:rFonts w:asciiTheme="majorBidi" w:hAnsiTheme="majorBidi" w:cstheme="majorBidi"/>
          <w:sz w:val="24"/>
          <w:szCs w:val="24"/>
          <w:lang w:val="en-US"/>
        </w:rPr>
        <w:t xml:space="preserve"> closes they generate. In order to study the prevalence and certain </w:t>
      </w:r>
      <w:proofErr w:type="spellStart"/>
      <w:r w:rsidRPr="00163F5F">
        <w:rPr>
          <w:rFonts w:asciiTheme="majorBidi" w:hAnsiTheme="majorBidi" w:cstheme="majorBidi"/>
          <w:sz w:val="24"/>
          <w:szCs w:val="24"/>
          <w:lang w:val="en-US"/>
        </w:rPr>
        <w:t>riskfactorsrelated</w:t>
      </w:r>
      <w:proofErr w:type="spellEnd"/>
      <w:r w:rsidRPr="00163F5F">
        <w:rPr>
          <w:rFonts w:asciiTheme="majorBidi" w:hAnsiTheme="majorBidi" w:cstheme="majorBidi"/>
          <w:sz w:val="24"/>
          <w:szCs w:val="24"/>
          <w:lang w:val="en-US"/>
        </w:rPr>
        <w:t xml:space="preserve"> to </w:t>
      </w:r>
      <w:proofErr w:type="spellStart"/>
      <w:r w:rsidRPr="00163F5F">
        <w:rPr>
          <w:rFonts w:asciiTheme="majorBidi" w:hAnsiTheme="majorBidi" w:cstheme="majorBidi"/>
          <w:sz w:val="24"/>
          <w:szCs w:val="24"/>
          <w:lang w:val="en-US"/>
        </w:rPr>
        <w:t>Giardia</w:t>
      </w:r>
      <w:proofErr w:type="spellEnd"/>
      <w:r w:rsidRPr="00163F5F">
        <w:rPr>
          <w:rFonts w:asciiTheme="majorBidi" w:hAnsiTheme="majorBidi" w:cstheme="majorBidi"/>
          <w:sz w:val="24"/>
          <w:szCs w:val="24"/>
          <w:lang w:val="en-US"/>
        </w:rPr>
        <w:t xml:space="preserve"> and Cryptosporidium in calves as well as the </w:t>
      </w:r>
      <w:proofErr w:type="spellStart"/>
      <w:r w:rsidRPr="00163F5F">
        <w:rPr>
          <w:rFonts w:asciiTheme="majorBidi" w:hAnsiTheme="majorBidi" w:cstheme="majorBidi"/>
          <w:sz w:val="24"/>
          <w:szCs w:val="24"/>
          <w:lang w:val="en-US"/>
        </w:rPr>
        <w:t>zoonoticpotentialassociatedwiththem</w:t>
      </w:r>
      <w:proofErr w:type="spellEnd"/>
      <w:r w:rsidRPr="00163F5F">
        <w:rPr>
          <w:rFonts w:asciiTheme="majorBidi" w:hAnsiTheme="majorBidi" w:cstheme="majorBidi"/>
          <w:sz w:val="24"/>
          <w:szCs w:val="24"/>
          <w:lang w:val="en-US"/>
        </w:rPr>
        <w:t xml:space="preserve">, this </w:t>
      </w:r>
      <w:proofErr w:type="spellStart"/>
      <w:r w:rsidRPr="00163F5F">
        <w:rPr>
          <w:rFonts w:asciiTheme="majorBidi" w:hAnsiTheme="majorBidi" w:cstheme="majorBidi"/>
          <w:sz w:val="24"/>
          <w:szCs w:val="24"/>
          <w:lang w:val="en-US"/>
        </w:rPr>
        <w:t>studywasconducted</w:t>
      </w:r>
      <w:proofErr w:type="spellEnd"/>
      <w:r w:rsidRPr="00163F5F">
        <w:rPr>
          <w:rFonts w:asciiTheme="majorBidi" w:hAnsiTheme="majorBidi" w:cstheme="majorBidi"/>
          <w:sz w:val="24"/>
          <w:szCs w:val="24"/>
          <w:lang w:val="en-US"/>
        </w:rPr>
        <w:t xml:space="preserve"> to determine the frequency of </w:t>
      </w:r>
      <w:proofErr w:type="spellStart"/>
      <w:r w:rsidRPr="00163F5F">
        <w:rPr>
          <w:rFonts w:asciiTheme="majorBidi" w:hAnsiTheme="majorBidi" w:cstheme="majorBidi"/>
          <w:sz w:val="24"/>
          <w:szCs w:val="24"/>
          <w:lang w:val="en-US"/>
        </w:rPr>
        <w:t>thesetwoprotozoa</w:t>
      </w:r>
      <w:proofErr w:type="spellEnd"/>
      <w:r w:rsidRPr="00163F5F">
        <w:rPr>
          <w:rFonts w:asciiTheme="majorBidi" w:hAnsiTheme="majorBidi" w:cstheme="majorBidi"/>
          <w:sz w:val="24"/>
          <w:szCs w:val="24"/>
          <w:lang w:val="en-US"/>
        </w:rPr>
        <w:t xml:space="preserve">, certain farms in the </w:t>
      </w:r>
      <w:proofErr w:type="spellStart"/>
      <w:r w:rsidRPr="00163F5F">
        <w:rPr>
          <w:rFonts w:asciiTheme="majorBidi" w:hAnsiTheme="majorBidi" w:cstheme="majorBidi"/>
          <w:sz w:val="24"/>
          <w:szCs w:val="24"/>
          <w:lang w:val="en-US"/>
        </w:rPr>
        <w:t>wilaya</w:t>
      </w:r>
      <w:proofErr w:type="spellEnd"/>
      <w:r w:rsidRPr="00163F5F">
        <w:rPr>
          <w:rFonts w:asciiTheme="majorBidi" w:hAnsiTheme="majorBidi" w:cstheme="majorBidi"/>
          <w:sz w:val="24"/>
          <w:szCs w:val="24"/>
          <w:lang w:val="en-US"/>
        </w:rPr>
        <w:t xml:space="preserve"> of Algiers and </w:t>
      </w:r>
      <w:proofErr w:type="spellStart"/>
      <w:r w:rsidRPr="00163F5F">
        <w:rPr>
          <w:rFonts w:asciiTheme="majorBidi" w:hAnsiTheme="majorBidi" w:cstheme="majorBidi"/>
          <w:sz w:val="24"/>
          <w:szCs w:val="24"/>
          <w:lang w:val="en-US"/>
        </w:rPr>
        <w:t>boumerdesweretargeted</w:t>
      </w:r>
      <w:proofErr w:type="spellEnd"/>
      <w:r w:rsidRPr="00163F5F">
        <w:rPr>
          <w:rFonts w:asciiTheme="majorBidi" w:hAnsiTheme="majorBidi" w:cstheme="majorBidi"/>
          <w:sz w:val="24"/>
          <w:szCs w:val="24"/>
          <w:lang w:val="en-US"/>
        </w:rPr>
        <w:t xml:space="preserve">, in which 60 samples were taken from calves </w:t>
      </w:r>
      <w:proofErr w:type="spellStart"/>
      <w:r w:rsidRPr="00163F5F">
        <w:rPr>
          <w:rFonts w:asciiTheme="majorBidi" w:hAnsiTheme="majorBidi" w:cstheme="majorBidi"/>
          <w:sz w:val="24"/>
          <w:szCs w:val="24"/>
          <w:lang w:val="en-US"/>
        </w:rPr>
        <w:t>whoseagevariedfrom</w:t>
      </w:r>
      <w:proofErr w:type="spellEnd"/>
      <w:r w:rsidRPr="00163F5F">
        <w:rPr>
          <w:rFonts w:asciiTheme="majorBidi" w:hAnsiTheme="majorBidi" w:cstheme="majorBidi"/>
          <w:sz w:val="24"/>
          <w:szCs w:val="24"/>
          <w:lang w:val="en-US"/>
        </w:rPr>
        <w:t xml:space="preserve"> 0 to 75 days. </w:t>
      </w:r>
      <w:proofErr w:type="spellStart"/>
      <w:r w:rsidRPr="00163F5F">
        <w:rPr>
          <w:rFonts w:asciiTheme="majorBidi" w:hAnsiTheme="majorBidi" w:cstheme="majorBidi"/>
          <w:sz w:val="24"/>
          <w:szCs w:val="24"/>
          <w:lang w:val="en-US"/>
        </w:rPr>
        <w:t>Coprologicalanalyzeswerecarried</w:t>
      </w:r>
      <w:proofErr w:type="spellEnd"/>
      <w:r w:rsidRPr="00163F5F">
        <w:rPr>
          <w:rFonts w:asciiTheme="majorBidi" w:hAnsiTheme="majorBidi" w:cstheme="majorBidi"/>
          <w:sz w:val="24"/>
          <w:szCs w:val="24"/>
          <w:lang w:val="en-US"/>
        </w:rPr>
        <w:t xml:space="preserve"> out by concentration technique of Ritchie simplify by Allen </w:t>
      </w:r>
      <w:proofErr w:type="gramStart"/>
      <w:r w:rsidRPr="00163F5F">
        <w:rPr>
          <w:rFonts w:asciiTheme="majorBidi" w:hAnsiTheme="majorBidi" w:cstheme="majorBidi"/>
          <w:sz w:val="24"/>
          <w:szCs w:val="24"/>
          <w:lang w:val="en-US"/>
        </w:rPr>
        <w:t>et</w:t>
      </w:r>
      <w:proofErr w:type="gramEnd"/>
      <w:r w:rsidRPr="00163F5F">
        <w:rPr>
          <w:rFonts w:asciiTheme="majorBidi" w:hAnsiTheme="majorBidi" w:cstheme="majorBidi"/>
          <w:sz w:val="24"/>
          <w:szCs w:val="24"/>
          <w:lang w:val="en-US"/>
        </w:rPr>
        <w:t xml:space="preserve"> Ridley and the coloration of </w:t>
      </w:r>
      <w:proofErr w:type="spellStart"/>
      <w:r w:rsidRPr="00163F5F">
        <w:rPr>
          <w:rFonts w:asciiTheme="majorBidi" w:hAnsiTheme="majorBidi" w:cstheme="majorBidi"/>
          <w:sz w:val="24"/>
          <w:szCs w:val="24"/>
          <w:lang w:val="en-US"/>
        </w:rPr>
        <w:t>ZielNeelsenmodified</w:t>
      </w:r>
      <w:proofErr w:type="spellEnd"/>
      <w:r w:rsidRPr="00163F5F">
        <w:rPr>
          <w:rFonts w:asciiTheme="majorBidi" w:hAnsiTheme="majorBidi" w:cstheme="majorBidi"/>
          <w:sz w:val="24"/>
          <w:szCs w:val="24"/>
          <w:lang w:val="en-US"/>
        </w:rPr>
        <w:t xml:space="preserve"> by </w:t>
      </w:r>
      <w:proofErr w:type="spellStart"/>
      <w:r w:rsidRPr="00163F5F">
        <w:rPr>
          <w:rFonts w:asciiTheme="majorBidi" w:hAnsiTheme="majorBidi" w:cstheme="majorBidi"/>
          <w:sz w:val="24"/>
          <w:szCs w:val="24"/>
          <w:lang w:val="en-US"/>
        </w:rPr>
        <w:t>Henriksen</w:t>
      </w:r>
      <w:proofErr w:type="spellEnd"/>
      <w:r w:rsidRPr="00163F5F">
        <w:rPr>
          <w:rFonts w:asciiTheme="majorBidi" w:hAnsiTheme="majorBidi" w:cstheme="majorBidi"/>
          <w:sz w:val="24"/>
          <w:szCs w:val="24"/>
          <w:lang w:val="en-US"/>
        </w:rPr>
        <w:t xml:space="preserve"> et </w:t>
      </w:r>
      <w:proofErr w:type="spellStart"/>
      <w:r w:rsidRPr="00163F5F">
        <w:rPr>
          <w:rFonts w:asciiTheme="majorBidi" w:hAnsiTheme="majorBidi" w:cstheme="majorBidi"/>
          <w:sz w:val="24"/>
          <w:szCs w:val="24"/>
          <w:lang w:val="en-US"/>
        </w:rPr>
        <w:t>Pholenz</w:t>
      </w:r>
      <w:proofErr w:type="spellEnd"/>
      <w:r w:rsidRPr="00163F5F">
        <w:rPr>
          <w:rFonts w:asciiTheme="majorBidi" w:hAnsiTheme="majorBidi" w:cstheme="majorBidi"/>
          <w:sz w:val="24"/>
          <w:szCs w:val="24"/>
          <w:lang w:val="en-US"/>
        </w:rPr>
        <w:t xml:space="preserve">. At the end of </w:t>
      </w:r>
      <w:proofErr w:type="spellStart"/>
      <w:r w:rsidRPr="00163F5F">
        <w:rPr>
          <w:rFonts w:asciiTheme="majorBidi" w:hAnsiTheme="majorBidi" w:cstheme="majorBidi"/>
          <w:sz w:val="24"/>
          <w:szCs w:val="24"/>
          <w:lang w:val="en-US"/>
        </w:rPr>
        <w:t>theseanalyzes</w:t>
      </w:r>
      <w:proofErr w:type="spellEnd"/>
      <w:r w:rsidRPr="00163F5F">
        <w:rPr>
          <w:rFonts w:asciiTheme="majorBidi" w:hAnsiTheme="majorBidi" w:cstheme="majorBidi"/>
          <w:sz w:val="24"/>
          <w:szCs w:val="24"/>
          <w:lang w:val="en-US"/>
        </w:rPr>
        <w:t xml:space="preserve"> and for the 60 samples, </w:t>
      </w:r>
      <w:proofErr w:type="spellStart"/>
      <w:r w:rsidRPr="00163F5F">
        <w:rPr>
          <w:rFonts w:asciiTheme="majorBidi" w:hAnsiTheme="majorBidi" w:cstheme="majorBidi"/>
          <w:sz w:val="24"/>
          <w:szCs w:val="24"/>
          <w:lang w:val="en-US"/>
        </w:rPr>
        <w:t>weobtained</w:t>
      </w:r>
      <w:proofErr w:type="spellEnd"/>
      <w:r w:rsidRPr="00163F5F">
        <w:rPr>
          <w:rFonts w:asciiTheme="majorBidi" w:hAnsiTheme="majorBidi" w:cstheme="majorBidi"/>
          <w:sz w:val="24"/>
          <w:szCs w:val="24"/>
          <w:lang w:val="en-US"/>
        </w:rPr>
        <w:t xml:space="preserve"> 12 positive cases for </w:t>
      </w:r>
      <w:proofErr w:type="spellStart"/>
      <w:r w:rsidRPr="00163F5F">
        <w:rPr>
          <w:rFonts w:asciiTheme="majorBidi" w:hAnsiTheme="majorBidi" w:cstheme="majorBidi"/>
          <w:sz w:val="24"/>
          <w:szCs w:val="24"/>
          <w:lang w:val="en-US"/>
        </w:rPr>
        <w:t>Giardia</w:t>
      </w:r>
      <w:proofErr w:type="spellEnd"/>
      <w:r w:rsidRPr="00163F5F">
        <w:rPr>
          <w:rFonts w:asciiTheme="majorBidi" w:hAnsiTheme="majorBidi" w:cstheme="majorBidi"/>
          <w:sz w:val="24"/>
          <w:szCs w:val="24"/>
          <w:lang w:val="en-US"/>
        </w:rPr>
        <w:t xml:space="preserve"> </w:t>
      </w:r>
      <w:proofErr w:type="spellStart"/>
      <w:r w:rsidRPr="00163F5F">
        <w:rPr>
          <w:rFonts w:asciiTheme="majorBidi" w:hAnsiTheme="majorBidi" w:cstheme="majorBidi"/>
          <w:sz w:val="24"/>
          <w:szCs w:val="24"/>
          <w:lang w:val="en-US"/>
        </w:rPr>
        <w:t>Duodenaliswith</w:t>
      </w:r>
      <w:proofErr w:type="spellEnd"/>
      <w:r w:rsidRPr="00163F5F">
        <w:rPr>
          <w:rFonts w:asciiTheme="majorBidi" w:hAnsiTheme="majorBidi" w:cstheme="majorBidi"/>
          <w:sz w:val="24"/>
          <w:szCs w:val="24"/>
          <w:lang w:val="en-US"/>
        </w:rPr>
        <w:t xml:space="preserve"> 20%, and 8 Cryptosporidium positive cases with 13.33%. Age appears to be the most important influencing factor, and the </w:t>
      </w:r>
      <w:proofErr w:type="spellStart"/>
      <w:r w:rsidRPr="00163F5F">
        <w:rPr>
          <w:rFonts w:asciiTheme="majorBidi" w:hAnsiTheme="majorBidi" w:cstheme="majorBidi"/>
          <w:sz w:val="24"/>
          <w:szCs w:val="24"/>
          <w:lang w:val="en-US"/>
        </w:rPr>
        <w:t>excretionbegins</w:t>
      </w:r>
      <w:proofErr w:type="spellEnd"/>
      <w:r w:rsidRPr="00163F5F">
        <w:rPr>
          <w:rFonts w:asciiTheme="majorBidi" w:hAnsiTheme="majorBidi" w:cstheme="majorBidi"/>
          <w:sz w:val="24"/>
          <w:szCs w:val="24"/>
          <w:lang w:val="en-US"/>
        </w:rPr>
        <w:t xml:space="preserve"> in the first days and </w:t>
      </w:r>
      <w:proofErr w:type="spellStart"/>
      <w:r w:rsidRPr="00163F5F">
        <w:rPr>
          <w:rFonts w:asciiTheme="majorBidi" w:hAnsiTheme="majorBidi" w:cstheme="majorBidi"/>
          <w:sz w:val="24"/>
          <w:szCs w:val="24"/>
          <w:lang w:val="en-US"/>
        </w:rPr>
        <w:t>decreaseswithage</w:t>
      </w:r>
      <w:proofErr w:type="spellEnd"/>
      <w:r w:rsidRPr="00163F5F">
        <w:rPr>
          <w:rFonts w:asciiTheme="majorBidi" w:hAnsiTheme="majorBidi" w:cstheme="majorBidi"/>
          <w:sz w:val="24"/>
          <w:szCs w:val="24"/>
          <w:lang w:val="en-US"/>
        </w:rPr>
        <w:t xml:space="preserve">, </w:t>
      </w:r>
      <w:proofErr w:type="spellStart"/>
      <w:r w:rsidRPr="00163F5F">
        <w:rPr>
          <w:rFonts w:asciiTheme="majorBidi" w:hAnsiTheme="majorBidi" w:cstheme="majorBidi"/>
          <w:sz w:val="24"/>
          <w:szCs w:val="24"/>
          <w:lang w:val="en-US"/>
        </w:rPr>
        <w:t>unlikeGiardia</w:t>
      </w:r>
      <w:proofErr w:type="spellEnd"/>
      <w:r w:rsidRPr="00163F5F">
        <w:rPr>
          <w:rFonts w:asciiTheme="majorBidi" w:hAnsiTheme="majorBidi" w:cstheme="majorBidi"/>
          <w:sz w:val="24"/>
          <w:szCs w:val="24"/>
          <w:lang w:val="en-US"/>
        </w:rPr>
        <w:t xml:space="preserve"> </w:t>
      </w:r>
      <w:proofErr w:type="spellStart"/>
      <w:r w:rsidRPr="00163F5F">
        <w:rPr>
          <w:rFonts w:asciiTheme="majorBidi" w:hAnsiTheme="majorBidi" w:cstheme="majorBidi"/>
          <w:sz w:val="24"/>
          <w:szCs w:val="24"/>
          <w:lang w:val="en-US"/>
        </w:rPr>
        <w:t>whichappearslater</w:t>
      </w:r>
      <w:proofErr w:type="spellEnd"/>
      <w:r w:rsidRPr="00163F5F">
        <w:rPr>
          <w:rFonts w:asciiTheme="majorBidi" w:hAnsiTheme="majorBidi" w:cstheme="majorBidi"/>
          <w:sz w:val="24"/>
          <w:szCs w:val="24"/>
          <w:lang w:val="en-US"/>
        </w:rPr>
        <w:t xml:space="preserve">, </w:t>
      </w:r>
      <w:proofErr w:type="spellStart"/>
      <w:r w:rsidRPr="00163F5F">
        <w:rPr>
          <w:rFonts w:asciiTheme="majorBidi" w:hAnsiTheme="majorBidi" w:cstheme="majorBidi"/>
          <w:sz w:val="24"/>
          <w:szCs w:val="24"/>
          <w:lang w:val="en-US"/>
        </w:rPr>
        <w:t>colostralintakeaccording</w:t>
      </w:r>
      <w:proofErr w:type="spellEnd"/>
      <w:r w:rsidRPr="00163F5F">
        <w:rPr>
          <w:rFonts w:asciiTheme="majorBidi" w:hAnsiTheme="majorBidi" w:cstheme="majorBidi"/>
          <w:sz w:val="24"/>
          <w:szCs w:val="24"/>
          <w:lang w:val="en-US"/>
        </w:rPr>
        <w:t xml:space="preserve"> to conventional standards </w:t>
      </w:r>
      <w:proofErr w:type="spellStart"/>
      <w:r w:rsidRPr="00163F5F">
        <w:rPr>
          <w:rFonts w:asciiTheme="majorBidi" w:hAnsiTheme="majorBidi" w:cstheme="majorBidi"/>
          <w:sz w:val="24"/>
          <w:szCs w:val="24"/>
          <w:lang w:val="en-US"/>
        </w:rPr>
        <w:t>helpsprotect</w:t>
      </w:r>
      <w:proofErr w:type="spellEnd"/>
      <w:r w:rsidRPr="00163F5F">
        <w:rPr>
          <w:rFonts w:asciiTheme="majorBidi" w:hAnsiTheme="majorBidi" w:cstheme="majorBidi"/>
          <w:sz w:val="24"/>
          <w:szCs w:val="24"/>
          <w:lang w:val="en-US"/>
        </w:rPr>
        <w:t xml:space="preserve"> the calf against the severity of the Infection </w:t>
      </w:r>
      <w:proofErr w:type="gramStart"/>
      <w:r w:rsidRPr="00163F5F">
        <w:rPr>
          <w:rFonts w:asciiTheme="majorBidi" w:hAnsiTheme="majorBidi" w:cstheme="majorBidi"/>
          <w:sz w:val="24"/>
          <w:szCs w:val="24"/>
          <w:lang w:val="en-US"/>
        </w:rPr>
        <w:t>only ,there</w:t>
      </w:r>
      <w:proofErr w:type="gramEnd"/>
      <w:r w:rsidRPr="00163F5F">
        <w:rPr>
          <w:rFonts w:asciiTheme="majorBidi" w:hAnsiTheme="majorBidi" w:cstheme="majorBidi"/>
          <w:sz w:val="24"/>
          <w:szCs w:val="24"/>
          <w:lang w:val="en-US"/>
        </w:rPr>
        <w:t xml:space="preserve"> are </w:t>
      </w:r>
      <w:proofErr w:type="spellStart"/>
      <w:r w:rsidRPr="00163F5F">
        <w:rPr>
          <w:rFonts w:asciiTheme="majorBidi" w:hAnsiTheme="majorBidi" w:cstheme="majorBidi"/>
          <w:sz w:val="24"/>
          <w:szCs w:val="24"/>
          <w:lang w:val="en-US"/>
        </w:rPr>
        <w:t>otherparameters</w:t>
      </w:r>
      <w:proofErr w:type="spellEnd"/>
      <w:r w:rsidRPr="00163F5F">
        <w:rPr>
          <w:rFonts w:asciiTheme="majorBidi" w:hAnsiTheme="majorBidi" w:cstheme="majorBidi"/>
          <w:sz w:val="24"/>
          <w:szCs w:val="24"/>
          <w:lang w:val="en-US"/>
        </w:rPr>
        <w:t xml:space="preserve"> in </w:t>
      </w:r>
      <w:proofErr w:type="spellStart"/>
      <w:r w:rsidRPr="00163F5F">
        <w:rPr>
          <w:rFonts w:asciiTheme="majorBidi" w:hAnsiTheme="majorBidi" w:cstheme="majorBidi"/>
          <w:sz w:val="24"/>
          <w:szCs w:val="24"/>
          <w:lang w:val="en-US"/>
        </w:rPr>
        <w:t>particularwhichseem</w:t>
      </w:r>
      <w:proofErr w:type="spellEnd"/>
      <w:r w:rsidRPr="00163F5F">
        <w:rPr>
          <w:rFonts w:asciiTheme="majorBidi" w:hAnsiTheme="majorBidi" w:cstheme="majorBidi"/>
          <w:sz w:val="24"/>
          <w:szCs w:val="24"/>
          <w:lang w:val="en-US"/>
        </w:rPr>
        <w:t xml:space="preserve"> to play a more or less important role in the variation in the excretion of </w:t>
      </w:r>
      <w:proofErr w:type="spellStart"/>
      <w:r w:rsidRPr="00163F5F">
        <w:rPr>
          <w:rFonts w:asciiTheme="majorBidi" w:hAnsiTheme="majorBidi" w:cstheme="majorBidi"/>
          <w:sz w:val="24"/>
          <w:szCs w:val="24"/>
          <w:lang w:val="en-US"/>
        </w:rPr>
        <w:t>thesetwo</w:t>
      </w:r>
      <w:proofErr w:type="spellEnd"/>
      <w:r w:rsidRPr="00163F5F">
        <w:rPr>
          <w:rFonts w:asciiTheme="majorBidi" w:hAnsiTheme="majorBidi" w:cstheme="majorBidi"/>
          <w:sz w:val="24"/>
          <w:szCs w:val="24"/>
          <w:lang w:val="en-US"/>
        </w:rPr>
        <w:t xml:space="preserve"> parasites.</w:t>
      </w:r>
    </w:p>
    <w:sectPr w:rsidR="00014BDB" w:rsidRPr="00163F5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Pages>
  <Words>454</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533</cp:revision>
  <dcterms:created xsi:type="dcterms:W3CDTF">2019-12-10T12:38:00Z</dcterms:created>
  <dcterms:modified xsi:type="dcterms:W3CDTF">2022-09-21T14:18:00Z</dcterms:modified>
</cp:coreProperties>
</file>