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993B0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993B0D" w:rsidRPr="00993B0D">
        <w:rPr>
          <w:rFonts w:asciiTheme="majorBidi" w:hAnsiTheme="majorBidi" w:cstheme="majorBidi"/>
          <w:b/>
          <w:bCs/>
          <w:sz w:val="28"/>
          <w:szCs w:val="28"/>
        </w:rPr>
        <w:t>Situation épidémiologique de la rage animale et humaine en Algérie 2010-2020</w:t>
      </w:r>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993B0D" w:rsidRPr="00993B0D" w:rsidRDefault="00993B0D" w:rsidP="00993B0D">
      <w:pPr>
        <w:jc w:val="both"/>
        <w:rPr>
          <w:rFonts w:asciiTheme="majorBidi" w:hAnsiTheme="majorBidi" w:cstheme="majorBidi"/>
          <w:sz w:val="24"/>
          <w:szCs w:val="24"/>
        </w:rPr>
      </w:pPr>
      <w:r w:rsidRPr="00993B0D">
        <w:rPr>
          <w:rFonts w:asciiTheme="majorBidi" w:hAnsiTheme="majorBidi" w:cstheme="majorBidi"/>
          <w:sz w:val="24"/>
          <w:szCs w:val="24"/>
        </w:rPr>
        <w:t xml:space="preserve">La rage est une zoonose virale et cosmopolite qui existe dans plus de 150 pays. En Algérie elle sévit encore sous forme </w:t>
      </w:r>
      <w:proofErr w:type="spellStart"/>
      <w:r w:rsidRPr="00993B0D">
        <w:rPr>
          <w:rFonts w:asciiTheme="majorBidi" w:hAnsiTheme="majorBidi" w:cstheme="majorBidi"/>
          <w:sz w:val="24"/>
          <w:szCs w:val="24"/>
        </w:rPr>
        <w:t>enzootique</w:t>
      </w:r>
      <w:proofErr w:type="spellEnd"/>
      <w:r w:rsidRPr="00993B0D">
        <w:rPr>
          <w:rFonts w:asciiTheme="majorBidi" w:hAnsiTheme="majorBidi" w:cstheme="majorBidi"/>
          <w:sz w:val="24"/>
          <w:szCs w:val="24"/>
        </w:rPr>
        <w:t>. Notre objectif était d’actualiser les données relatives à la rage en Algérie dans la période (2010-2020) grâce à une analyse épidémiologique basée sur le recueil et l’analyse des données auprès des archives de l’IPA, des bulletins de l’institut national de la santé publique (INSP), et de la direction des services vétérinaires (DSV), ainsi du site de l’organisation mondiale de la santé animale (OIE). Il ressort de nos résultats de recherche que Sur la période de 10 ans un totale de 1634,703 animaux mordeurs ont été recensé ; Ils appartenaient à 22 espèces animales dont les plus touché sont le chien en grande majorité avec un taux de 88,09% qui est le principal réservoir générant un danger sur la santé publique. Le programme de lutte contre la rage lancée en 2014 a permis la réduction des animaux errants et la vaccination d'environ 600 000 des carnivores domestiques. Cette vaccination a eu un impact sur la rage canine et humaine qui a permis la diminution certes de cas de rage canine mais la moyenne annuelle reste de 260 cas.</w:t>
      </w:r>
    </w:p>
    <w:p w:rsidR="00993B0D" w:rsidRPr="00993B0D" w:rsidRDefault="00993B0D" w:rsidP="00993B0D">
      <w:pPr>
        <w:jc w:val="both"/>
        <w:rPr>
          <w:rFonts w:asciiTheme="majorBidi" w:hAnsiTheme="majorBidi" w:cstheme="majorBidi"/>
          <w:sz w:val="24"/>
          <w:szCs w:val="24"/>
        </w:rPr>
      </w:pPr>
    </w:p>
    <w:p w:rsidR="00993B0D" w:rsidRPr="00993B0D" w:rsidRDefault="00993B0D" w:rsidP="00993B0D">
      <w:pPr>
        <w:jc w:val="both"/>
        <w:rPr>
          <w:rFonts w:asciiTheme="majorBidi" w:hAnsiTheme="majorBidi" w:cstheme="majorBidi"/>
          <w:sz w:val="24"/>
          <w:szCs w:val="24"/>
        </w:rPr>
      </w:pPr>
      <w:r w:rsidRPr="00993B0D">
        <w:rPr>
          <w:rFonts w:asciiTheme="majorBidi" w:hAnsiTheme="majorBidi" w:cstheme="majorBidi"/>
          <w:b/>
          <w:bCs/>
          <w:sz w:val="24"/>
          <w:szCs w:val="24"/>
        </w:rPr>
        <w:t>Abstract</w:t>
      </w:r>
      <w:r w:rsidRPr="00993B0D">
        <w:rPr>
          <w:rFonts w:asciiTheme="majorBidi" w:hAnsiTheme="majorBidi" w:cstheme="majorBidi"/>
          <w:sz w:val="24"/>
          <w:szCs w:val="24"/>
        </w:rPr>
        <w:t>:</w:t>
      </w:r>
    </w:p>
    <w:p w:rsidR="00014BDB" w:rsidRPr="00993B0D" w:rsidRDefault="00993B0D" w:rsidP="00993B0D">
      <w:pPr>
        <w:jc w:val="both"/>
        <w:rPr>
          <w:rFonts w:asciiTheme="majorBidi" w:hAnsiTheme="majorBidi" w:cstheme="majorBidi"/>
          <w:sz w:val="24"/>
          <w:szCs w:val="24"/>
          <w:lang w:val="en-US"/>
        </w:rPr>
      </w:pPr>
      <w:r w:rsidRPr="00993B0D">
        <w:rPr>
          <w:rFonts w:asciiTheme="majorBidi" w:hAnsiTheme="majorBidi" w:cstheme="majorBidi"/>
          <w:sz w:val="24"/>
          <w:szCs w:val="24"/>
          <w:lang w:val="en-US"/>
        </w:rPr>
        <w:t xml:space="preserve">Rabies is a viral and cosmopolitan </w:t>
      </w:r>
      <w:proofErr w:type="spellStart"/>
      <w:r w:rsidRPr="00993B0D">
        <w:rPr>
          <w:rFonts w:asciiTheme="majorBidi" w:hAnsiTheme="majorBidi" w:cstheme="majorBidi"/>
          <w:sz w:val="24"/>
          <w:szCs w:val="24"/>
          <w:lang w:val="en-US"/>
        </w:rPr>
        <w:t>zoonosis</w:t>
      </w:r>
      <w:proofErr w:type="spellEnd"/>
      <w:r w:rsidRPr="00993B0D">
        <w:rPr>
          <w:rFonts w:asciiTheme="majorBidi" w:hAnsiTheme="majorBidi" w:cstheme="majorBidi"/>
          <w:sz w:val="24"/>
          <w:szCs w:val="24"/>
          <w:lang w:val="en-US"/>
        </w:rPr>
        <w:t xml:space="preserve"> that exists in more than 150 countries. In Algeria, it still occurs in enzootic form. Our objective was to update the data on rabies in Algeria in the period (2010-2020) through an epidemiological analysis based on the collection and analysis of data from the archives of the IPA, the bulletins of the National Institute of Public Health (INSP), and the Directorate of Veterinary Services (DSV), as well as the website of the World Organization for Animal Health (OIE). It emerges from our research results that over the period of 10 years a total of 1634,703 biting animals have been identified; they belonged to 22 animal species of which the most affected are the dog in large majority with a rate of 88.09% which is the main reservoir generating a danger to public health. The rabies control program launched in 2014 has allowed the reduction of stray animals and the vaccination of about 600,000 of domestic carnivores. This vaccination has had an impact on canine and human rabies, which has led to a decrease in the number of cases of canine rabies, but the annual average remains at 260 cases</w:t>
      </w:r>
    </w:p>
    <w:sectPr w:rsidR="00014BDB" w:rsidRPr="00993B0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Pages>
  <Words>376</Words>
  <Characters>2070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536</cp:revision>
  <dcterms:created xsi:type="dcterms:W3CDTF">2019-12-10T12:38:00Z</dcterms:created>
  <dcterms:modified xsi:type="dcterms:W3CDTF">2022-09-22T08:36:00Z</dcterms:modified>
</cp:coreProperties>
</file>