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2CF" w:rsidRDefault="001B3597" w:rsidP="000A3F14">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w:t>
      </w:r>
      <w:r w:rsidR="00D2082B">
        <w:rPr>
          <w:rFonts w:asciiTheme="majorBidi" w:hAnsiTheme="majorBidi" w:cstheme="majorBidi"/>
          <w:b/>
          <w:bCs/>
          <w:sz w:val="28"/>
          <w:szCs w:val="28"/>
        </w:rPr>
        <w:t>PFE</w:t>
      </w:r>
      <w:r w:rsidRPr="001B3597">
        <w:rPr>
          <w:rFonts w:asciiTheme="majorBidi" w:hAnsiTheme="majorBidi" w:cstheme="majorBidi"/>
          <w:b/>
          <w:bCs/>
          <w:sz w:val="28"/>
          <w:szCs w:val="28"/>
        </w:rPr>
        <w:t xml:space="preserve"> : </w:t>
      </w:r>
      <w:r w:rsidR="006948B8">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0A3F14" w:rsidRPr="000A3F14">
        <w:rPr>
          <w:rFonts w:asciiTheme="majorBidi" w:hAnsiTheme="majorBidi" w:cstheme="majorBidi"/>
          <w:b/>
          <w:bCs/>
          <w:sz w:val="28"/>
          <w:szCs w:val="28"/>
        </w:rPr>
        <w:t>Isolement et identification des souches se s. aureus isolées de mammites chez les petits ruminants</w:t>
      </w:r>
    </w:p>
    <w:p w:rsidR="00F13E6D" w:rsidRDefault="00F13E6D" w:rsidP="00F13E6D">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0A3F14" w:rsidRPr="000A3F14" w:rsidRDefault="000A3F14" w:rsidP="000A3F14">
      <w:pPr>
        <w:jc w:val="both"/>
        <w:rPr>
          <w:rFonts w:asciiTheme="majorBidi" w:hAnsiTheme="majorBidi" w:cstheme="majorBidi"/>
          <w:sz w:val="24"/>
          <w:szCs w:val="24"/>
        </w:rPr>
      </w:pPr>
      <w:r w:rsidRPr="000A3F14">
        <w:rPr>
          <w:rFonts w:asciiTheme="majorBidi" w:hAnsiTheme="majorBidi" w:cstheme="majorBidi"/>
          <w:sz w:val="24"/>
          <w:szCs w:val="24"/>
        </w:rPr>
        <w:t xml:space="preserve">La mammite est l’une des pathologies les plus importantes en élevage laitier. Elle est responsable des pertes économiques quantitatives et qualitatives très importantes. Cette affection est souvent négligée chez les petits ruminants et le traitement se fait en général sans analyse bactériologique. L’objectif de ce travail est de rechercher une des causes bactériennes des mammites cliniques chez les brebis et d’étudier leur sensibilité aux antibiotiques. Ainsi, une étude a été réalisée de Mai à juin 2022 au niveau d’élevages de la wilaya de BOUMERDES. 30 prélèvements de lait réalisés chez les petits ruminants présentant une mammite clinique. L’analyse bactériologique a permis d’isoler en grande majorité des staphylocoques, en particulier S. </w:t>
      </w:r>
      <w:proofErr w:type="gramStart"/>
      <w:r w:rsidRPr="000A3F14">
        <w:rPr>
          <w:rFonts w:asciiTheme="majorBidi" w:hAnsiTheme="majorBidi" w:cstheme="majorBidi"/>
          <w:sz w:val="24"/>
          <w:szCs w:val="24"/>
        </w:rPr>
        <w:t>aureus(</w:t>
      </w:r>
      <w:proofErr w:type="gramEnd"/>
      <w:r w:rsidRPr="000A3F14">
        <w:rPr>
          <w:rFonts w:asciiTheme="majorBidi" w:hAnsiTheme="majorBidi" w:cstheme="majorBidi"/>
          <w:sz w:val="24"/>
          <w:szCs w:val="24"/>
        </w:rPr>
        <w:t>48 %). L’antibiogramme a montré une résistance totale des souches isolées à l’</w:t>
      </w:r>
      <w:proofErr w:type="spellStart"/>
      <w:r w:rsidRPr="000A3F14">
        <w:rPr>
          <w:rFonts w:asciiTheme="majorBidi" w:hAnsiTheme="majorBidi" w:cstheme="majorBidi"/>
          <w:sz w:val="24"/>
          <w:szCs w:val="24"/>
        </w:rPr>
        <w:t>oxacilline</w:t>
      </w:r>
      <w:proofErr w:type="spellEnd"/>
      <w:r w:rsidRPr="000A3F14">
        <w:rPr>
          <w:rFonts w:asciiTheme="majorBidi" w:hAnsiTheme="majorBidi" w:cstheme="majorBidi"/>
          <w:sz w:val="24"/>
          <w:szCs w:val="24"/>
        </w:rPr>
        <w:t xml:space="preserve">. Un fort taux de résistance des souches issu de l’espèce ovine envers la </w:t>
      </w:r>
      <w:proofErr w:type="spellStart"/>
      <w:proofErr w:type="gramStart"/>
      <w:r w:rsidRPr="000A3F14">
        <w:rPr>
          <w:rFonts w:asciiTheme="majorBidi" w:hAnsiTheme="majorBidi" w:cstheme="majorBidi"/>
          <w:sz w:val="24"/>
          <w:szCs w:val="24"/>
        </w:rPr>
        <w:t>cefalexine</w:t>
      </w:r>
      <w:proofErr w:type="spellEnd"/>
      <w:r w:rsidRPr="000A3F14">
        <w:rPr>
          <w:rFonts w:asciiTheme="majorBidi" w:hAnsiTheme="majorBidi" w:cstheme="majorBidi"/>
          <w:sz w:val="24"/>
          <w:szCs w:val="24"/>
        </w:rPr>
        <w:t>(</w:t>
      </w:r>
      <w:proofErr w:type="gramEnd"/>
      <w:r w:rsidRPr="000A3F14">
        <w:rPr>
          <w:rFonts w:asciiTheme="majorBidi" w:hAnsiTheme="majorBidi" w:cstheme="majorBidi"/>
          <w:sz w:val="24"/>
          <w:szCs w:val="24"/>
        </w:rPr>
        <w:t>83,3%) contrairement à l’</w:t>
      </w:r>
      <w:proofErr w:type="spellStart"/>
      <w:r w:rsidRPr="000A3F14">
        <w:rPr>
          <w:rFonts w:asciiTheme="majorBidi" w:hAnsiTheme="majorBidi" w:cstheme="majorBidi"/>
          <w:sz w:val="24"/>
          <w:szCs w:val="24"/>
        </w:rPr>
        <w:t>amoxicilline</w:t>
      </w:r>
      <w:proofErr w:type="spellEnd"/>
      <w:r w:rsidRPr="000A3F14">
        <w:rPr>
          <w:rFonts w:asciiTheme="majorBidi" w:hAnsiTheme="majorBidi" w:cstheme="majorBidi"/>
          <w:sz w:val="24"/>
          <w:szCs w:val="24"/>
        </w:rPr>
        <w:t xml:space="preserve"> ou une résistance moins élevée a était observé avec un taux de (62,5%). Quant à la tétracycline une résistance totale a été observée chez les caprins, par contre chez l’espèce ovine on a pu constater une faible sensibilité chez certaine souche. Chez l’espèce ovine une forte résistance des souches Staphylococciques à la </w:t>
      </w:r>
      <w:proofErr w:type="spellStart"/>
      <w:r w:rsidRPr="000A3F14">
        <w:rPr>
          <w:rFonts w:asciiTheme="majorBidi" w:hAnsiTheme="majorBidi" w:cstheme="majorBidi"/>
          <w:sz w:val="24"/>
          <w:szCs w:val="24"/>
        </w:rPr>
        <w:t>ciprofloxacine</w:t>
      </w:r>
      <w:proofErr w:type="spellEnd"/>
      <w:r w:rsidRPr="000A3F14">
        <w:rPr>
          <w:rFonts w:asciiTheme="majorBidi" w:hAnsiTheme="majorBidi" w:cstheme="majorBidi"/>
          <w:sz w:val="24"/>
          <w:szCs w:val="24"/>
        </w:rPr>
        <w:t xml:space="preserve"> et la </w:t>
      </w:r>
      <w:proofErr w:type="spellStart"/>
      <w:proofErr w:type="gramStart"/>
      <w:r w:rsidRPr="000A3F14">
        <w:rPr>
          <w:rFonts w:asciiTheme="majorBidi" w:hAnsiTheme="majorBidi" w:cstheme="majorBidi"/>
          <w:sz w:val="24"/>
          <w:szCs w:val="24"/>
        </w:rPr>
        <w:t>cefotaxine</w:t>
      </w:r>
      <w:proofErr w:type="spellEnd"/>
      <w:r w:rsidRPr="000A3F14">
        <w:rPr>
          <w:rFonts w:asciiTheme="majorBidi" w:hAnsiTheme="majorBidi" w:cstheme="majorBidi"/>
          <w:sz w:val="24"/>
          <w:szCs w:val="24"/>
        </w:rPr>
        <w:t>(</w:t>
      </w:r>
      <w:proofErr w:type="gramEnd"/>
      <w:r w:rsidRPr="000A3F14">
        <w:rPr>
          <w:rFonts w:asciiTheme="majorBidi" w:hAnsiTheme="majorBidi" w:cstheme="majorBidi"/>
          <w:sz w:val="24"/>
          <w:szCs w:val="24"/>
        </w:rPr>
        <w:t>87,5%) a était noté contrairement à l’espèce caprine ou un taux de résistance moins élevé (62,5%) a était constaté. Face à ces résultats, des recommandations ont été faites pour le traitement et la prévention des mammites cliniques chez les petits ruminants.</w:t>
      </w:r>
    </w:p>
    <w:p w:rsidR="000A3F14" w:rsidRPr="000A3F14" w:rsidRDefault="000A3F14" w:rsidP="000A3F14">
      <w:pPr>
        <w:jc w:val="both"/>
        <w:rPr>
          <w:rFonts w:asciiTheme="majorBidi" w:hAnsiTheme="majorBidi" w:cstheme="majorBidi"/>
          <w:sz w:val="24"/>
          <w:szCs w:val="24"/>
        </w:rPr>
      </w:pPr>
    </w:p>
    <w:p w:rsidR="000A3F14" w:rsidRPr="000A3F14" w:rsidRDefault="000A3F14" w:rsidP="000A3F14">
      <w:pPr>
        <w:jc w:val="both"/>
        <w:rPr>
          <w:rFonts w:asciiTheme="majorBidi" w:hAnsiTheme="majorBidi" w:cstheme="majorBidi"/>
          <w:sz w:val="24"/>
          <w:szCs w:val="24"/>
        </w:rPr>
      </w:pPr>
      <w:r w:rsidRPr="000A3F14">
        <w:rPr>
          <w:rFonts w:asciiTheme="majorBidi" w:hAnsiTheme="majorBidi" w:cstheme="majorBidi"/>
          <w:b/>
          <w:bCs/>
          <w:sz w:val="24"/>
          <w:szCs w:val="24"/>
        </w:rPr>
        <w:t>Abstract</w:t>
      </w:r>
      <w:r w:rsidRPr="000A3F14">
        <w:rPr>
          <w:rFonts w:asciiTheme="majorBidi" w:hAnsiTheme="majorBidi" w:cstheme="majorBidi"/>
          <w:sz w:val="24"/>
          <w:szCs w:val="24"/>
        </w:rPr>
        <w:t>:</w:t>
      </w:r>
    </w:p>
    <w:p w:rsidR="00014BDB" w:rsidRPr="000A3F14" w:rsidRDefault="000A3F14" w:rsidP="000A3F14">
      <w:pPr>
        <w:jc w:val="both"/>
        <w:rPr>
          <w:rFonts w:asciiTheme="majorBidi" w:hAnsiTheme="majorBidi" w:cstheme="majorBidi"/>
          <w:sz w:val="24"/>
          <w:szCs w:val="24"/>
          <w:lang w:val="en-US"/>
        </w:rPr>
      </w:pPr>
      <w:r w:rsidRPr="000A3F14">
        <w:rPr>
          <w:rFonts w:asciiTheme="majorBidi" w:hAnsiTheme="majorBidi" w:cstheme="majorBidi"/>
          <w:sz w:val="24"/>
          <w:szCs w:val="24"/>
          <w:lang w:val="en-US"/>
        </w:rPr>
        <w:t xml:space="preserve">Mastitis is one of the most important pathologies in dairy farming. It is responsible for very important quantitative and qualitative economic losses. This disease is often neglected in small ruminants and treatment is usually done without bacteriological analysis. The objective of this work is to investigate one of the bacterial causes of clinical mastitis in ewes and to study their sensitivity to antibiotics. Thus, a study was conducted from May to June 2022 at the level of farms in the </w:t>
      </w:r>
      <w:proofErr w:type="spellStart"/>
      <w:r w:rsidRPr="000A3F14">
        <w:rPr>
          <w:rFonts w:asciiTheme="majorBidi" w:hAnsiTheme="majorBidi" w:cstheme="majorBidi"/>
          <w:sz w:val="24"/>
          <w:szCs w:val="24"/>
          <w:lang w:val="en-US"/>
        </w:rPr>
        <w:t>wilaya</w:t>
      </w:r>
      <w:proofErr w:type="spellEnd"/>
      <w:r w:rsidRPr="000A3F14">
        <w:rPr>
          <w:rFonts w:asciiTheme="majorBidi" w:hAnsiTheme="majorBidi" w:cstheme="majorBidi"/>
          <w:sz w:val="24"/>
          <w:szCs w:val="24"/>
          <w:lang w:val="en-US"/>
        </w:rPr>
        <w:t xml:space="preserve"> of BOUMERDES. 30 milk samples were taken from small ruminants with clinical mastitis. The bacteriological analysis allowed the isolation of the vast majority of staphylococci, in particular S. </w:t>
      </w:r>
      <w:proofErr w:type="spellStart"/>
      <w:r w:rsidRPr="000A3F14">
        <w:rPr>
          <w:rFonts w:asciiTheme="majorBidi" w:hAnsiTheme="majorBidi" w:cstheme="majorBidi"/>
          <w:sz w:val="24"/>
          <w:szCs w:val="24"/>
          <w:lang w:val="en-US"/>
        </w:rPr>
        <w:t>aureus</w:t>
      </w:r>
      <w:proofErr w:type="spellEnd"/>
      <w:r w:rsidRPr="000A3F14">
        <w:rPr>
          <w:rFonts w:asciiTheme="majorBidi" w:hAnsiTheme="majorBidi" w:cstheme="majorBidi"/>
          <w:sz w:val="24"/>
          <w:szCs w:val="24"/>
          <w:lang w:val="en-US"/>
        </w:rPr>
        <w:t xml:space="preserve"> (48%). The </w:t>
      </w:r>
      <w:proofErr w:type="spellStart"/>
      <w:r w:rsidRPr="000A3F14">
        <w:rPr>
          <w:rFonts w:asciiTheme="majorBidi" w:hAnsiTheme="majorBidi" w:cstheme="majorBidi"/>
          <w:sz w:val="24"/>
          <w:szCs w:val="24"/>
          <w:lang w:val="en-US"/>
        </w:rPr>
        <w:t>antibiogram</w:t>
      </w:r>
      <w:proofErr w:type="spellEnd"/>
      <w:r w:rsidRPr="000A3F14">
        <w:rPr>
          <w:rFonts w:asciiTheme="majorBidi" w:hAnsiTheme="majorBidi" w:cstheme="majorBidi"/>
          <w:sz w:val="24"/>
          <w:szCs w:val="24"/>
          <w:lang w:val="en-US"/>
        </w:rPr>
        <w:t xml:space="preserve"> showed a total resistance of the isolated strains to </w:t>
      </w:r>
      <w:proofErr w:type="spellStart"/>
      <w:r w:rsidRPr="000A3F14">
        <w:rPr>
          <w:rFonts w:asciiTheme="majorBidi" w:hAnsiTheme="majorBidi" w:cstheme="majorBidi"/>
          <w:sz w:val="24"/>
          <w:szCs w:val="24"/>
          <w:lang w:val="en-US"/>
        </w:rPr>
        <w:t>oxacillin</w:t>
      </w:r>
      <w:proofErr w:type="spellEnd"/>
      <w:r w:rsidRPr="000A3F14">
        <w:rPr>
          <w:rFonts w:asciiTheme="majorBidi" w:hAnsiTheme="majorBidi" w:cstheme="majorBidi"/>
          <w:sz w:val="24"/>
          <w:szCs w:val="24"/>
          <w:lang w:val="en-US"/>
        </w:rPr>
        <w:t xml:space="preserve">. </w:t>
      </w:r>
      <w:proofErr w:type="gramStart"/>
      <w:r w:rsidRPr="000A3F14">
        <w:rPr>
          <w:rFonts w:asciiTheme="majorBidi" w:hAnsiTheme="majorBidi" w:cstheme="majorBidi"/>
          <w:sz w:val="24"/>
          <w:szCs w:val="24"/>
          <w:lang w:val="en-US"/>
        </w:rPr>
        <w:t xml:space="preserve">A high rate of resistance of strains from the ovine species towards </w:t>
      </w:r>
      <w:proofErr w:type="spellStart"/>
      <w:r w:rsidRPr="000A3F14">
        <w:rPr>
          <w:rFonts w:asciiTheme="majorBidi" w:hAnsiTheme="majorBidi" w:cstheme="majorBidi"/>
          <w:sz w:val="24"/>
          <w:szCs w:val="24"/>
          <w:lang w:val="en-US"/>
        </w:rPr>
        <w:t>cefalexin</w:t>
      </w:r>
      <w:proofErr w:type="spellEnd"/>
      <w:r w:rsidRPr="000A3F14">
        <w:rPr>
          <w:rFonts w:asciiTheme="majorBidi" w:hAnsiTheme="majorBidi" w:cstheme="majorBidi"/>
          <w:sz w:val="24"/>
          <w:szCs w:val="24"/>
          <w:lang w:val="en-US"/>
        </w:rPr>
        <w:t xml:space="preserve"> (83.3%) contrary to amoxicillin where a lower resistance was observed with a rate of (62.5%).</w:t>
      </w:r>
      <w:proofErr w:type="gramEnd"/>
      <w:r w:rsidRPr="000A3F14">
        <w:rPr>
          <w:rFonts w:asciiTheme="majorBidi" w:hAnsiTheme="majorBidi" w:cstheme="majorBidi"/>
          <w:sz w:val="24"/>
          <w:szCs w:val="24"/>
          <w:lang w:val="en-US"/>
        </w:rPr>
        <w:t xml:space="preserve"> As for tetracycline, a total resistance was observed in goats, but in sheep, a low sensitivity was observed in some strains. In the ovine species, a strong resistance of the Staphylococcus strains to ciprofloxacin and </w:t>
      </w:r>
      <w:proofErr w:type="spellStart"/>
      <w:r w:rsidRPr="000A3F14">
        <w:rPr>
          <w:rFonts w:asciiTheme="majorBidi" w:hAnsiTheme="majorBidi" w:cstheme="majorBidi"/>
          <w:sz w:val="24"/>
          <w:szCs w:val="24"/>
          <w:lang w:val="en-US"/>
        </w:rPr>
        <w:t>cefotaxin</w:t>
      </w:r>
      <w:proofErr w:type="spellEnd"/>
      <w:r w:rsidRPr="000A3F14">
        <w:rPr>
          <w:rFonts w:asciiTheme="majorBidi" w:hAnsiTheme="majorBidi" w:cstheme="majorBidi"/>
          <w:sz w:val="24"/>
          <w:szCs w:val="24"/>
          <w:lang w:val="en-US"/>
        </w:rPr>
        <w:t xml:space="preserve"> (87.5%) was noted, contrary to the </w:t>
      </w:r>
      <w:proofErr w:type="spellStart"/>
      <w:r w:rsidRPr="000A3F14">
        <w:rPr>
          <w:rFonts w:asciiTheme="majorBidi" w:hAnsiTheme="majorBidi" w:cstheme="majorBidi"/>
          <w:sz w:val="24"/>
          <w:szCs w:val="24"/>
          <w:lang w:val="en-US"/>
        </w:rPr>
        <w:t>caprine</w:t>
      </w:r>
      <w:proofErr w:type="spellEnd"/>
      <w:r w:rsidRPr="000A3F14">
        <w:rPr>
          <w:rFonts w:asciiTheme="majorBidi" w:hAnsiTheme="majorBidi" w:cstheme="majorBidi"/>
          <w:sz w:val="24"/>
          <w:szCs w:val="24"/>
          <w:lang w:val="en-US"/>
        </w:rPr>
        <w:t xml:space="preserve"> species where a lower rate of resistance (62.5%) was noted. In view of these results, recommendations were made for the treatment and prevention of clinical mastitis in small ruminants.</w:t>
      </w:r>
    </w:p>
    <w:sectPr w:rsidR="00014BDB" w:rsidRPr="000A3F14"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A3F14"/>
    <w:rsid w:val="000A7FF3"/>
    <w:rsid w:val="000C095C"/>
    <w:rsid w:val="000C3784"/>
    <w:rsid w:val="000C4C7D"/>
    <w:rsid w:val="000C5939"/>
    <w:rsid w:val="000D03F4"/>
    <w:rsid w:val="000D23A2"/>
    <w:rsid w:val="000D364B"/>
    <w:rsid w:val="000D41E0"/>
    <w:rsid w:val="000D4A8D"/>
    <w:rsid w:val="000D52D3"/>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5F0D"/>
    <w:rsid w:val="001164F3"/>
    <w:rsid w:val="00121BAB"/>
    <w:rsid w:val="00121EDA"/>
    <w:rsid w:val="00122401"/>
    <w:rsid w:val="001234DF"/>
    <w:rsid w:val="00132957"/>
    <w:rsid w:val="00136481"/>
    <w:rsid w:val="00137DEA"/>
    <w:rsid w:val="00141C65"/>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23872"/>
    <w:rsid w:val="002259D3"/>
    <w:rsid w:val="002271B4"/>
    <w:rsid w:val="00230346"/>
    <w:rsid w:val="00237A83"/>
    <w:rsid w:val="00244170"/>
    <w:rsid w:val="00245A88"/>
    <w:rsid w:val="002468DF"/>
    <w:rsid w:val="002571F9"/>
    <w:rsid w:val="00260855"/>
    <w:rsid w:val="002654B4"/>
    <w:rsid w:val="00266688"/>
    <w:rsid w:val="00266946"/>
    <w:rsid w:val="002715CB"/>
    <w:rsid w:val="00271B15"/>
    <w:rsid w:val="00273E47"/>
    <w:rsid w:val="00280657"/>
    <w:rsid w:val="00281D91"/>
    <w:rsid w:val="00286046"/>
    <w:rsid w:val="00287EA4"/>
    <w:rsid w:val="00290020"/>
    <w:rsid w:val="00290B28"/>
    <w:rsid w:val="00290E40"/>
    <w:rsid w:val="002B044C"/>
    <w:rsid w:val="002B176B"/>
    <w:rsid w:val="002B18A5"/>
    <w:rsid w:val="002B2CC4"/>
    <w:rsid w:val="002C2E07"/>
    <w:rsid w:val="002D5BCF"/>
    <w:rsid w:val="002E22CB"/>
    <w:rsid w:val="002E5A10"/>
    <w:rsid w:val="002E6149"/>
    <w:rsid w:val="002F0D90"/>
    <w:rsid w:val="002F43ED"/>
    <w:rsid w:val="00302140"/>
    <w:rsid w:val="00307910"/>
    <w:rsid w:val="003107CE"/>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81D6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2895"/>
    <w:rsid w:val="004737C4"/>
    <w:rsid w:val="00490804"/>
    <w:rsid w:val="00491AB6"/>
    <w:rsid w:val="00497235"/>
    <w:rsid w:val="004A12AD"/>
    <w:rsid w:val="004A3753"/>
    <w:rsid w:val="004A48A4"/>
    <w:rsid w:val="004A602E"/>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142"/>
    <w:rsid w:val="00512C1F"/>
    <w:rsid w:val="00515D90"/>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C1E40"/>
    <w:rsid w:val="005D3BFE"/>
    <w:rsid w:val="005D4095"/>
    <w:rsid w:val="005D77DB"/>
    <w:rsid w:val="005E77F2"/>
    <w:rsid w:val="005F21A8"/>
    <w:rsid w:val="00601EB1"/>
    <w:rsid w:val="006061A0"/>
    <w:rsid w:val="00611627"/>
    <w:rsid w:val="006117D5"/>
    <w:rsid w:val="00611EC7"/>
    <w:rsid w:val="0061220D"/>
    <w:rsid w:val="0062424B"/>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B7CC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39BC"/>
    <w:rsid w:val="00733CB7"/>
    <w:rsid w:val="007364C3"/>
    <w:rsid w:val="00736AB3"/>
    <w:rsid w:val="00743F2B"/>
    <w:rsid w:val="00753199"/>
    <w:rsid w:val="007572CF"/>
    <w:rsid w:val="00763E66"/>
    <w:rsid w:val="0076629B"/>
    <w:rsid w:val="00767A41"/>
    <w:rsid w:val="00767ACD"/>
    <w:rsid w:val="0077504F"/>
    <w:rsid w:val="00777BD5"/>
    <w:rsid w:val="00780C91"/>
    <w:rsid w:val="00783365"/>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F1D3E"/>
    <w:rsid w:val="007F3CFD"/>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B31A9"/>
    <w:rsid w:val="008C362B"/>
    <w:rsid w:val="008D1CA2"/>
    <w:rsid w:val="008D2D59"/>
    <w:rsid w:val="008D586E"/>
    <w:rsid w:val="008D5E28"/>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6A23"/>
    <w:rsid w:val="0097358C"/>
    <w:rsid w:val="00975AC3"/>
    <w:rsid w:val="00981A85"/>
    <w:rsid w:val="0098530A"/>
    <w:rsid w:val="0098561F"/>
    <w:rsid w:val="00990B4A"/>
    <w:rsid w:val="00991045"/>
    <w:rsid w:val="00991EDD"/>
    <w:rsid w:val="00993B0D"/>
    <w:rsid w:val="00994FC7"/>
    <w:rsid w:val="009970FF"/>
    <w:rsid w:val="009A6E13"/>
    <w:rsid w:val="009A7B1A"/>
    <w:rsid w:val="009B0A27"/>
    <w:rsid w:val="009B4EA7"/>
    <w:rsid w:val="009C0133"/>
    <w:rsid w:val="009C0FA2"/>
    <w:rsid w:val="009C39E5"/>
    <w:rsid w:val="009D7C09"/>
    <w:rsid w:val="009E0E9D"/>
    <w:rsid w:val="009E7FA0"/>
    <w:rsid w:val="009F4626"/>
    <w:rsid w:val="009F7580"/>
    <w:rsid w:val="00A01FAB"/>
    <w:rsid w:val="00A05E8E"/>
    <w:rsid w:val="00A15C7D"/>
    <w:rsid w:val="00A167F3"/>
    <w:rsid w:val="00A222F0"/>
    <w:rsid w:val="00A23730"/>
    <w:rsid w:val="00A23F73"/>
    <w:rsid w:val="00A25B83"/>
    <w:rsid w:val="00A26B37"/>
    <w:rsid w:val="00A311F7"/>
    <w:rsid w:val="00A35E32"/>
    <w:rsid w:val="00A42AFB"/>
    <w:rsid w:val="00A45106"/>
    <w:rsid w:val="00A4691D"/>
    <w:rsid w:val="00A52E93"/>
    <w:rsid w:val="00A567C9"/>
    <w:rsid w:val="00A612D3"/>
    <w:rsid w:val="00A617EF"/>
    <w:rsid w:val="00A62427"/>
    <w:rsid w:val="00A62E24"/>
    <w:rsid w:val="00A64690"/>
    <w:rsid w:val="00A75B99"/>
    <w:rsid w:val="00A77C0C"/>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1EA2"/>
    <w:rsid w:val="00AD3CFC"/>
    <w:rsid w:val="00AD4549"/>
    <w:rsid w:val="00AE3D03"/>
    <w:rsid w:val="00AE46E9"/>
    <w:rsid w:val="00AF1410"/>
    <w:rsid w:val="00B024A3"/>
    <w:rsid w:val="00B038A2"/>
    <w:rsid w:val="00B25228"/>
    <w:rsid w:val="00B2552D"/>
    <w:rsid w:val="00B25553"/>
    <w:rsid w:val="00B27B62"/>
    <w:rsid w:val="00B34E17"/>
    <w:rsid w:val="00B3517F"/>
    <w:rsid w:val="00B35F0D"/>
    <w:rsid w:val="00B4043C"/>
    <w:rsid w:val="00B40D5D"/>
    <w:rsid w:val="00B42C4D"/>
    <w:rsid w:val="00B56FC3"/>
    <w:rsid w:val="00B5716C"/>
    <w:rsid w:val="00B635C5"/>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3BF6"/>
    <w:rsid w:val="00BE54E6"/>
    <w:rsid w:val="00BE6326"/>
    <w:rsid w:val="00C00329"/>
    <w:rsid w:val="00C021E9"/>
    <w:rsid w:val="00C073FE"/>
    <w:rsid w:val="00C0783B"/>
    <w:rsid w:val="00C16A6D"/>
    <w:rsid w:val="00C34444"/>
    <w:rsid w:val="00C3640B"/>
    <w:rsid w:val="00C36CAB"/>
    <w:rsid w:val="00C4020C"/>
    <w:rsid w:val="00C42A85"/>
    <w:rsid w:val="00C47FC5"/>
    <w:rsid w:val="00C6014A"/>
    <w:rsid w:val="00C67D36"/>
    <w:rsid w:val="00C71BB7"/>
    <w:rsid w:val="00C81971"/>
    <w:rsid w:val="00C82BBE"/>
    <w:rsid w:val="00C83CFB"/>
    <w:rsid w:val="00C87E3E"/>
    <w:rsid w:val="00C91157"/>
    <w:rsid w:val="00C917BE"/>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4D34"/>
    <w:rsid w:val="00D2082B"/>
    <w:rsid w:val="00D43823"/>
    <w:rsid w:val="00D53FD0"/>
    <w:rsid w:val="00D541C4"/>
    <w:rsid w:val="00D660FA"/>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22C7"/>
    <w:rsid w:val="00DB7F4C"/>
    <w:rsid w:val="00DC438B"/>
    <w:rsid w:val="00DC45E2"/>
    <w:rsid w:val="00DC79DF"/>
    <w:rsid w:val="00DD26B1"/>
    <w:rsid w:val="00DD6868"/>
    <w:rsid w:val="00DE484A"/>
    <w:rsid w:val="00DE59D2"/>
    <w:rsid w:val="00DF6982"/>
    <w:rsid w:val="00E0232C"/>
    <w:rsid w:val="00E07663"/>
    <w:rsid w:val="00E13163"/>
    <w:rsid w:val="00E17434"/>
    <w:rsid w:val="00E20875"/>
    <w:rsid w:val="00E24F76"/>
    <w:rsid w:val="00E31C8E"/>
    <w:rsid w:val="00E3698B"/>
    <w:rsid w:val="00E36CD4"/>
    <w:rsid w:val="00E44614"/>
    <w:rsid w:val="00E50CC7"/>
    <w:rsid w:val="00E60A52"/>
    <w:rsid w:val="00E75B1B"/>
    <w:rsid w:val="00E87CA4"/>
    <w:rsid w:val="00E94EA3"/>
    <w:rsid w:val="00EA1340"/>
    <w:rsid w:val="00EA5655"/>
    <w:rsid w:val="00EA5C55"/>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3E6D"/>
    <w:rsid w:val="00F145BF"/>
    <w:rsid w:val="00F212C3"/>
    <w:rsid w:val="00F31AE3"/>
    <w:rsid w:val="00F44E49"/>
    <w:rsid w:val="00F46431"/>
    <w:rsid w:val="00F47483"/>
    <w:rsid w:val="00F5088E"/>
    <w:rsid w:val="00F64269"/>
    <w:rsid w:val="00F76E6F"/>
    <w:rsid w:val="00F8781E"/>
    <w:rsid w:val="00F9150C"/>
    <w:rsid w:val="00F94712"/>
    <w:rsid w:val="00F949FD"/>
    <w:rsid w:val="00FA050C"/>
    <w:rsid w:val="00FA3D02"/>
    <w:rsid w:val="00FB054B"/>
    <w:rsid w:val="00FB058A"/>
    <w:rsid w:val="00FB3973"/>
    <w:rsid w:val="00FC1331"/>
    <w:rsid w:val="00FC4FB6"/>
    <w:rsid w:val="00FC5C1C"/>
    <w:rsid w:val="00FC6BFF"/>
    <w:rsid w:val="00FC7614"/>
    <w:rsid w:val="00FD0A19"/>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1440</TotalTime>
  <Pages>1</Pages>
  <Words>483</Words>
  <Characters>2662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590</cp:revision>
  <dcterms:created xsi:type="dcterms:W3CDTF">2019-12-10T12:38:00Z</dcterms:created>
  <dcterms:modified xsi:type="dcterms:W3CDTF">2022-10-10T13:35:00Z</dcterms:modified>
</cp:coreProperties>
</file>