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12" w:rsidRPr="00165412" w:rsidRDefault="00165412" w:rsidP="001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5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L’infection par </w:t>
      </w:r>
      <w:proofErr w:type="spellStart"/>
      <w:r w:rsidRPr="001654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</w:t>
      </w:r>
      <w:bookmarkStart w:id="0" w:name="_GoBack"/>
      <w:bookmarkEnd w:id="0"/>
      <w:r w:rsidRPr="001654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hez le chien dans la région d’Alger  </w:t>
      </w:r>
    </w:p>
    <w:p w:rsidR="00165412" w:rsidRPr="00165412" w:rsidRDefault="00165412" w:rsidP="001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</w:pP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>Kiouani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fr-BE"/>
        </w:rPr>
        <w:t xml:space="preserve"> A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Bouabdallah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R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Derdour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SY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Tennah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S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et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Ghalmi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F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  <w:t>1,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>Azzag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  <w:t xml:space="preserve"> N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fr-BE"/>
        </w:rPr>
        <w:t>1</w:t>
      </w:r>
    </w:p>
    <w:p w:rsidR="00165412" w:rsidRPr="00165412" w:rsidRDefault="00165412" w:rsidP="001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fr-BE"/>
        </w:rPr>
      </w:pPr>
    </w:p>
    <w:p w:rsidR="00165412" w:rsidRPr="00165412" w:rsidRDefault="00165412" w:rsidP="0016541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165412">
        <w:rPr>
          <w:rFonts w:ascii="Times New Roman" w:eastAsia="Times New Roman" w:hAnsi="Times New Roman" w:cs="Times New Roman"/>
          <w:i/>
          <w:iCs/>
          <w:vertAlign w:val="superscript"/>
        </w:rPr>
        <w:t>1</w:t>
      </w:r>
      <w:r w:rsidRPr="00165412">
        <w:rPr>
          <w:rFonts w:ascii="Times New Roman" w:eastAsia="Times New Roman" w:hAnsi="Times New Roman" w:cs="Times New Roman"/>
          <w:i/>
          <w:iCs/>
        </w:rPr>
        <w:t>Laboratoire de Recherche Gestion des Ressources Animales Locales (GRAL), École Nationale Supérieure Vétérinaire d'Alger, Algérie</w:t>
      </w: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Corresponding author email: </w:t>
      </w:r>
      <w:r w:rsidRPr="00165412">
        <w:rPr>
          <w:rFonts w:ascii="Times New Roman" w:eastAsia="Times New Roman" w:hAnsi="Times New Roman" w:cs="Times New Roman"/>
          <w:lang w:val="en-US"/>
        </w:rPr>
        <w:t>kiouani_amel@hotmail.com</w:t>
      </w: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54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Résumé</w:t>
      </w: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La borréliose de </w:t>
      </w:r>
      <w:proofErr w:type="spellStart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Lyme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sont</w:t>
      </w:r>
      <w:proofErr w:type="gram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des maladies vectorielles d’intérêt en médecine vétérinaire, transmise par des tiques de la famille des </w:t>
      </w:r>
      <w:proofErr w:type="spellStart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Ixodidés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L’objectif principal de ce travail est d’apporter une contribution à l’étude de la prévalence des espèces circulantes de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chez le chien dans la région d’Alger et des facteurs de risque associés à leur transmission. Pour cela, une enquête épidémiologique a été menée sur 189 prélèvements sanguins de chiens et durant une période s’étalant d’avril 2015 à janvier 2016. Les échantillons prélevés ont été analysés par des méthodes sérologique et moléculaire. L’analyse sérologique par Immunofluorescence indirecte a montré un taux de séroprévalence de 37.03%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sl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Les titres en anticorps obtenus après plusieurs dilutions, ont montré que seuls les sérums des chiens de fourrière canine sont restés positifs avec un taux de prévalence de 6.34% au titre (1/200). Ce qui suggère que les chiens de fourrière canine sont en contact permanent avec la source d’infection. L’analyse par la méthode de PCR conventionnelle, a montré un taux de prévalence 41.26% </w:t>
      </w: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L’analyse des facteurs de risque, susceptibles d’influencer les prévalences obtenues par les deux méthodes de diagnostic a montré que la présence des tiques et la saison ont une grande influence sur l’infection par la borréliose de </w:t>
      </w:r>
      <w:proofErr w:type="spellStart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Lyme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Enfin, parmi les 242 tiques récoltées sur un total de 59 chiens, 241 tiques d’une seule espèce a été identifiée, qui est la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Rhipicehalus</w:t>
      </w:r>
      <w:proofErr w:type="spellEnd"/>
      <w:r w:rsidRPr="0016541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sanguineus</w:t>
      </w:r>
      <w:proofErr w:type="spellEnd"/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5412" w:rsidRPr="00165412" w:rsidRDefault="00165412" w:rsidP="00165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  <w:bookmarkStart w:id="1" w:name="_Hlk105912442"/>
      <w:r w:rsidRPr="00165412">
        <w:rPr>
          <w:rFonts w:ascii="Times New Roman" w:eastAsia="Times New Roman" w:hAnsi="Times New Roman" w:cs="Times New Roman"/>
          <w:b/>
          <w:bCs/>
          <w:lang w:val="fr-BE"/>
        </w:rPr>
        <w:t xml:space="preserve">  </w:t>
      </w:r>
      <w:r w:rsidRPr="00165412">
        <w:rPr>
          <w:rFonts w:ascii="Times New Roman" w:eastAsia="Times New Roman" w:hAnsi="Times New Roman" w:cs="Times New Roman"/>
          <w:b/>
          <w:bCs/>
          <w:lang w:val="en-US"/>
        </w:rPr>
        <w:t>Keywords:</w:t>
      </w:r>
      <w:r w:rsidRPr="0016541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sl</w:t>
      </w:r>
      <w:r w:rsidRPr="00165412">
        <w:rPr>
          <w:rFonts w:ascii="Times New Roman" w:eastAsia="Times New Roman" w:hAnsi="Times New Roman" w:cs="Times New Roman"/>
          <w:lang w:val="en-US"/>
        </w:rPr>
        <w:t xml:space="preserve">., IFAT, PCR,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chien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tiques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>.</w:t>
      </w:r>
    </w:p>
    <w:bookmarkEnd w:id="1"/>
    <w:p w:rsidR="00165412" w:rsidRPr="00165412" w:rsidRDefault="00165412" w:rsidP="00165412">
      <w:pPr>
        <w:tabs>
          <w:tab w:val="left" w:pos="31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65412" w:rsidRPr="00165412" w:rsidRDefault="00165412" w:rsidP="001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654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Infection with </w:t>
      </w:r>
      <w:proofErr w:type="spellStart"/>
      <w:r w:rsidRPr="001654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in dogs in the Algiers region</w:t>
      </w:r>
    </w:p>
    <w:p w:rsidR="00165412" w:rsidRPr="00165412" w:rsidRDefault="00165412" w:rsidP="001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Kiouani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A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Bouabdallah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Derdour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SY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Tennah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et</w:t>
      </w:r>
      <w:proofErr w:type="gram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Ghalmi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F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Azzag</w:t>
      </w:r>
      <w:proofErr w:type="spellEnd"/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</w:t>
      </w: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</w:p>
    <w:p w:rsidR="00165412" w:rsidRPr="00165412" w:rsidRDefault="00165412" w:rsidP="00165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165412" w:rsidRPr="00165412" w:rsidRDefault="00165412" w:rsidP="00165412">
      <w:pPr>
        <w:spacing w:after="0" w:line="240" w:lineRule="auto"/>
        <w:rPr>
          <w:rFonts w:ascii="Times New Roman" w:eastAsia="Times New Roman" w:hAnsi="Times New Roman" w:cs="Times New Roman"/>
          <w:i/>
          <w:iCs/>
          <w:lang w:val="en-US"/>
        </w:rPr>
      </w:pPr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1 Laboratory of Research Management of Local Animal Resources (GRAL), National Veterinary College of Algiers, Road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Issad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Abbes, El Alia, Algiers, Algeria.</w:t>
      </w:r>
    </w:p>
    <w:p w:rsidR="00165412" w:rsidRPr="00165412" w:rsidRDefault="00165412" w:rsidP="001654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165412" w:rsidRPr="00165412" w:rsidRDefault="00165412" w:rsidP="001654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65412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Abstract</w:t>
      </w:r>
    </w:p>
    <w:p w:rsidR="00165412" w:rsidRPr="00165412" w:rsidRDefault="00165412" w:rsidP="001654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  <w:r w:rsidRPr="00165412">
        <w:rPr>
          <w:rFonts w:ascii="Times New Roman" w:eastAsia="Times New Roman" w:hAnsi="Times New Roman" w:cs="Times New Roman"/>
          <w:lang w:val="en-US"/>
        </w:rPr>
        <w:t xml:space="preserve">Lyme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borreliosis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 is vector-borne diseases of interest in veterinary medicine, transmitted by ticks of the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Ixodidae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 family. The main objective of this work is to contribute to the study of the prevalence of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sl</w:t>
      </w:r>
      <w:r w:rsidRPr="00165412">
        <w:rPr>
          <w:rFonts w:ascii="Times New Roman" w:eastAsia="Times New Roman" w:hAnsi="Times New Roman" w:cs="Times New Roman"/>
          <w:lang w:val="en-US"/>
        </w:rPr>
        <w:t xml:space="preserve">. in dogs in the Algiers region and the risk factors associated with their transmission. For this, an epidemiological investigation was carried out on 189 blood samples from dogs and during a period extending from April 2015 to January 2016. The samples taken were analyzed by serological and molecular methods. Serological analysis by the IFI test showed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seroprevalence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 rate of 37.03% of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. The antibody titers obtained after several dilutions showed that only the sera of the canine pound dogs remained positive with prevalence rates of 6.34%. (1/200). </w:t>
      </w:r>
      <w:r w:rsidRPr="00165412">
        <w:rPr>
          <w:rFonts w:ascii="Times New Roman" w:eastAsia="Times New Roman" w:hAnsi="Times New Roman" w:cs="Times New Roman"/>
          <w:lang w:val="en-US"/>
        </w:rPr>
        <w:t>Which suggests that canine pound dogs are in constant contact with the source of infection?</w:t>
      </w:r>
      <w:r w:rsidRPr="00165412">
        <w:rPr>
          <w:rFonts w:ascii="Times New Roman" w:eastAsia="Times New Roman" w:hAnsi="Times New Roman" w:cs="Times New Roman"/>
          <w:lang w:val="en-US"/>
        </w:rPr>
        <w:t xml:space="preserve"> Analysis by conventional PCR method showed a prevalence rate of 41.26% against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 xml:space="preserve">. The analysis of the risk factors likely to influence the prevalence obtained by the two diagnostic methods showed that the presence of ticks and the season have a great influence on infection of Lyme </w:t>
      </w:r>
      <w:proofErr w:type="spellStart"/>
      <w:r w:rsidRPr="00165412">
        <w:rPr>
          <w:rFonts w:ascii="Times New Roman" w:eastAsia="Times New Roman" w:hAnsi="Times New Roman" w:cs="Times New Roman"/>
          <w:lang w:val="en-US"/>
        </w:rPr>
        <w:t>borreliosis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>.</w:t>
      </w:r>
    </w:p>
    <w:p w:rsidR="00165412" w:rsidRPr="00165412" w:rsidRDefault="00165412" w:rsidP="00165412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165412">
        <w:rPr>
          <w:rFonts w:ascii="Times New Roman" w:eastAsia="Times New Roman" w:hAnsi="Times New Roman" w:cs="Times New Roman"/>
          <w:lang w:val="en-US"/>
        </w:rPr>
        <w:t xml:space="preserve">Finally, among the 242 ticks collected from a total of 59 dogs, 241 ticks of a single species were identified,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Rhipicehalus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sanguineus</w:t>
      </w:r>
      <w:proofErr w:type="spellEnd"/>
      <w:r w:rsidRPr="00165412">
        <w:rPr>
          <w:rFonts w:ascii="Times New Roman" w:eastAsia="Times New Roman" w:hAnsi="Times New Roman" w:cs="Times New Roman"/>
          <w:lang w:val="en-US"/>
        </w:rPr>
        <w:t>.</w:t>
      </w:r>
    </w:p>
    <w:p w:rsidR="002E111B" w:rsidRPr="00165412" w:rsidRDefault="00165412" w:rsidP="00165412">
      <w:pPr>
        <w:spacing w:after="0" w:line="240" w:lineRule="auto"/>
        <w:rPr>
          <w:rFonts w:ascii="Times New Roman" w:eastAsia="Times New Roman" w:hAnsi="Times New Roman" w:cs="Times New Roman"/>
          <w:bCs/>
          <w:lang w:val="en-US"/>
        </w:rPr>
      </w:pPr>
      <w:r w:rsidRPr="00165412">
        <w:rPr>
          <w:rFonts w:ascii="Times New Roman" w:eastAsia="Times New Roman" w:hAnsi="Times New Roman" w:cs="Times New Roman"/>
          <w:b/>
          <w:bCs/>
          <w:lang w:val="en-US"/>
        </w:rPr>
        <w:t>Keywords:</w:t>
      </w:r>
      <w:r w:rsidRPr="00165412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Borrelia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</w:t>
      </w:r>
      <w:proofErr w:type="spellStart"/>
      <w:r w:rsidRPr="00165412">
        <w:rPr>
          <w:rFonts w:ascii="Times New Roman" w:eastAsia="Times New Roman" w:hAnsi="Times New Roman" w:cs="Times New Roman"/>
          <w:i/>
          <w:iCs/>
          <w:lang w:val="en-US"/>
        </w:rPr>
        <w:t>burgdorferi</w:t>
      </w:r>
      <w:proofErr w:type="spellEnd"/>
      <w:r w:rsidRPr="00165412">
        <w:rPr>
          <w:rFonts w:ascii="Times New Roman" w:eastAsia="Times New Roman" w:hAnsi="Times New Roman" w:cs="Times New Roman"/>
          <w:i/>
          <w:iCs/>
          <w:lang w:val="en-US"/>
        </w:rPr>
        <w:t xml:space="preserve"> sl</w:t>
      </w:r>
      <w:r w:rsidRPr="00165412">
        <w:rPr>
          <w:rFonts w:ascii="Times New Roman" w:eastAsia="Times New Roman" w:hAnsi="Times New Roman" w:cs="Times New Roman"/>
          <w:lang w:val="en-US"/>
        </w:rPr>
        <w:t xml:space="preserve">., IFAT, PCR, dogs, ticks. </w:t>
      </w:r>
      <w:r w:rsidRPr="00165412">
        <w:rPr>
          <w:rFonts w:ascii="Times New Roman" w:eastAsia="Times New Roman" w:hAnsi="Times New Roman" w:cs="Times New Roman"/>
          <w:bCs/>
          <w:lang w:val="en-US"/>
        </w:rPr>
        <w:t xml:space="preserve"> </w:t>
      </w:r>
    </w:p>
    <w:sectPr w:rsidR="002E111B" w:rsidRPr="00165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412"/>
    <w:rsid w:val="00165412"/>
    <w:rsid w:val="002E111B"/>
    <w:rsid w:val="00C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559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nassima nadji</dc:creator>
  <cp:lastModifiedBy>nassima nadji</cp:lastModifiedBy>
  <cp:revision>1</cp:revision>
  <dcterms:created xsi:type="dcterms:W3CDTF">2022-12-06T09:46:00Z</dcterms:created>
  <dcterms:modified xsi:type="dcterms:W3CDTF">2022-12-06T10:01:00Z</dcterms:modified>
</cp:coreProperties>
</file>