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C3" w:rsidRDefault="001B3597" w:rsidP="00303390">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4D6D1F">
        <w:rPr>
          <w:rFonts w:asciiTheme="majorBidi" w:hAnsiTheme="majorBidi" w:cstheme="majorBidi"/>
          <w:b/>
          <w:bCs/>
          <w:sz w:val="28"/>
          <w:szCs w:val="28"/>
        </w:rPr>
        <w:t>Master</w:t>
      </w:r>
      <w:r w:rsidRPr="001B3597">
        <w:rPr>
          <w:rFonts w:asciiTheme="majorBidi" w:hAnsiTheme="majorBidi" w:cstheme="majorBidi"/>
          <w:b/>
          <w:bCs/>
          <w:sz w:val="28"/>
          <w:szCs w:val="28"/>
        </w:rPr>
        <w:t xml:space="preserv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303390" w:rsidRPr="00303390">
        <w:rPr>
          <w:rFonts w:asciiTheme="majorBidi" w:hAnsiTheme="majorBidi" w:cstheme="majorBidi"/>
          <w:b/>
          <w:bCs/>
          <w:sz w:val="28"/>
          <w:szCs w:val="28"/>
        </w:rPr>
        <w:t xml:space="preserve">Retour sur les principales aspects de </w:t>
      </w:r>
      <w:proofErr w:type="spellStart"/>
      <w:r w:rsidR="00303390" w:rsidRPr="00303390">
        <w:rPr>
          <w:rFonts w:asciiTheme="majorBidi" w:hAnsiTheme="majorBidi" w:cstheme="majorBidi"/>
          <w:b/>
          <w:bCs/>
          <w:sz w:val="28"/>
          <w:szCs w:val="28"/>
        </w:rPr>
        <w:t>cryptosporidium</w:t>
      </w:r>
      <w:proofErr w:type="spellEnd"/>
      <w:r w:rsidR="00303390" w:rsidRPr="00303390">
        <w:rPr>
          <w:rFonts w:asciiTheme="majorBidi" w:hAnsiTheme="majorBidi" w:cstheme="majorBidi"/>
          <w:b/>
          <w:bCs/>
          <w:sz w:val="28"/>
          <w:szCs w:val="28"/>
        </w:rPr>
        <w:t xml:space="preserve"> </w:t>
      </w:r>
      <w:proofErr w:type="spellStart"/>
      <w:r w:rsidR="00303390" w:rsidRPr="00303390">
        <w:rPr>
          <w:rFonts w:asciiTheme="majorBidi" w:hAnsiTheme="majorBidi" w:cstheme="majorBidi"/>
          <w:b/>
          <w:bCs/>
          <w:sz w:val="28"/>
          <w:szCs w:val="28"/>
        </w:rPr>
        <w:t>spp</w:t>
      </w:r>
      <w:proofErr w:type="spellEnd"/>
      <w:r w:rsidR="00303390" w:rsidRPr="00303390">
        <w:rPr>
          <w:rFonts w:asciiTheme="majorBidi" w:hAnsiTheme="majorBidi" w:cstheme="majorBidi"/>
          <w:b/>
          <w:bCs/>
          <w:sz w:val="28"/>
          <w:szCs w:val="28"/>
        </w:rPr>
        <w:t xml:space="preserve"> et giardia </w:t>
      </w:r>
      <w:proofErr w:type="spellStart"/>
      <w:r w:rsidR="00303390" w:rsidRPr="00303390">
        <w:rPr>
          <w:rFonts w:asciiTheme="majorBidi" w:hAnsiTheme="majorBidi" w:cstheme="majorBidi"/>
          <w:b/>
          <w:bCs/>
          <w:sz w:val="28"/>
          <w:szCs w:val="28"/>
        </w:rPr>
        <w:t>duodenalis</w:t>
      </w:r>
      <w:proofErr w:type="spellEnd"/>
    </w:p>
    <w:p w:rsidR="00993B0D" w:rsidRDefault="00993B0D" w:rsidP="00993B0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303390" w:rsidRPr="00303390" w:rsidRDefault="00303390" w:rsidP="00303390">
      <w:pPr>
        <w:jc w:val="both"/>
        <w:rPr>
          <w:rFonts w:asciiTheme="majorBidi" w:hAnsiTheme="majorBidi" w:cstheme="majorBidi"/>
          <w:sz w:val="24"/>
          <w:szCs w:val="24"/>
        </w:rPr>
      </w:pPr>
      <w:proofErr w:type="spellStart"/>
      <w:r w:rsidRPr="00303390">
        <w:rPr>
          <w:rFonts w:asciiTheme="majorBidi" w:hAnsiTheme="majorBidi" w:cstheme="majorBidi"/>
          <w:sz w:val="24"/>
          <w:szCs w:val="24"/>
        </w:rPr>
        <w:t>Cryptosporidium</w:t>
      </w:r>
      <w:proofErr w:type="spellEnd"/>
      <w:r w:rsidRPr="00303390">
        <w:rPr>
          <w:rFonts w:asciiTheme="majorBidi" w:hAnsiTheme="majorBidi" w:cstheme="majorBidi"/>
          <w:sz w:val="24"/>
          <w:szCs w:val="24"/>
        </w:rPr>
        <w:t xml:space="preserve"> est Giardia sont des causes majeures de diarrhée à travers le monde et l’infection par ces deux parasites touche en particulier les jeunes enfants et les patients immunodéprimés. La gravité de l’infection intestinale induite par ces protozoaire intracellulaires est variable et les symptômes cliniques de la </w:t>
      </w:r>
      <w:proofErr w:type="spellStart"/>
      <w:r w:rsidRPr="00303390">
        <w:rPr>
          <w:rFonts w:asciiTheme="majorBidi" w:hAnsiTheme="majorBidi" w:cstheme="majorBidi"/>
          <w:sz w:val="24"/>
          <w:szCs w:val="24"/>
        </w:rPr>
        <w:t>cryptosporidiose</w:t>
      </w:r>
      <w:proofErr w:type="spellEnd"/>
      <w:r w:rsidRPr="00303390">
        <w:rPr>
          <w:rFonts w:asciiTheme="majorBidi" w:hAnsiTheme="majorBidi" w:cstheme="majorBidi"/>
          <w:sz w:val="24"/>
          <w:szCs w:val="24"/>
        </w:rPr>
        <w:t xml:space="preserve"> dépendent non seulement de l’état nutritionnel et immunitaire de l’hôte mais également des facteurs de virulence du parasite. L’infection humaine résulte d’une propagation zoonotique (de l’animal à l’homme) ou </w:t>
      </w:r>
      <w:proofErr w:type="spellStart"/>
      <w:r w:rsidRPr="00303390">
        <w:rPr>
          <w:rFonts w:asciiTheme="majorBidi" w:hAnsiTheme="majorBidi" w:cstheme="majorBidi"/>
          <w:sz w:val="24"/>
          <w:szCs w:val="24"/>
        </w:rPr>
        <w:t>anthroponotique</w:t>
      </w:r>
      <w:proofErr w:type="spellEnd"/>
      <w:r w:rsidRPr="00303390">
        <w:rPr>
          <w:rFonts w:asciiTheme="majorBidi" w:hAnsiTheme="majorBidi" w:cstheme="majorBidi"/>
          <w:sz w:val="24"/>
          <w:szCs w:val="24"/>
        </w:rPr>
        <w:t xml:space="preserve"> (interhumaine) des parasite dont la transmission est facilitée par </w:t>
      </w:r>
      <w:proofErr w:type="gramStart"/>
      <w:r w:rsidRPr="00303390">
        <w:rPr>
          <w:rFonts w:asciiTheme="majorBidi" w:hAnsiTheme="majorBidi" w:cstheme="majorBidi"/>
          <w:sz w:val="24"/>
          <w:szCs w:val="24"/>
        </w:rPr>
        <w:t>leurs résistance</w:t>
      </w:r>
      <w:proofErr w:type="gramEnd"/>
      <w:r w:rsidRPr="00303390">
        <w:rPr>
          <w:rFonts w:asciiTheme="majorBidi" w:hAnsiTheme="majorBidi" w:cstheme="majorBidi"/>
          <w:sz w:val="24"/>
          <w:szCs w:val="24"/>
        </w:rPr>
        <w:t xml:space="preserve"> aux nombreux désinfectants couramment utilisés. Les mesures de prévention et de contrôle de l’infection sont capitales pour la protection des groupes vulnérables car les options de traitement restent encore limitées.</w:t>
      </w:r>
    </w:p>
    <w:p w:rsidR="00303390" w:rsidRPr="00303390" w:rsidRDefault="00303390" w:rsidP="00303390">
      <w:pPr>
        <w:jc w:val="both"/>
        <w:rPr>
          <w:rFonts w:asciiTheme="majorBidi" w:hAnsiTheme="majorBidi" w:cstheme="majorBidi"/>
          <w:sz w:val="24"/>
          <w:szCs w:val="24"/>
        </w:rPr>
      </w:pPr>
      <w:r w:rsidRPr="00303390">
        <w:rPr>
          <w:rFonts w:asciiTheme="majorBidi" w:hAnsiTheme="majorBidi" w:cstheme="majorBidi"/>
          <w:b/>
          <w:bCs/>
          <w:sz w:val="24"/>
          <w:szCs w:val="24"/>
        </w:rPr>
        <w:t>Abstract</w:t>
      </w:r>
      <w:r w:rsidRPr="00303390">
        <w:rPr>
          <w:rFonts w:asciiTheme="majorBidi" w:hAnsiTheme="majorBidi" w:cstheme="majorBidi"/>
          <w:sz w:val="24"/>
          <w:szCs w:val="24"/>
        </w:rPr>
        <w:t>:</w:t>
      </w:r>
    </w:p>
    <w:p w:rsidR="00014BDB" w:rsidRPr="00303390" w:rsidRDefault="00303390" w:rsidP="00303390">
      <w:pPr>
        <w:jc w:val="both"/>
        <w:rPr>
          <w:rFonts w:asciiTheme="majorBidi" w:hAnsiTheme="majorBidi" w:cstheme="majorBidi"/>
          <w:sz w:val="24"/>
          <w:szCs w:val="24"/>
          <w:lang w:val="en-US"/>
        </w:rPr>
      </w:pPr>
      <w:r w:rsidRPr="00303390">
        <w:rPr>
          <w:rFonts w:asciiTheme="majorBidi" w:hAnsiTheme="majorBidi" w:cstheme="majorBidi"/>
          <w:sz w:val="24"/>
          <w:szCs w:val="24"/>
          <w:lang w:val="en-US"/>
        </w:rPr>
        <w:t xml:space="preserve">Cryptosporidium and </w:t>
      </w:r>
      <w:proofErr w:type="spellStart"/>
      <w:r w:rsidRPr="00303390">
        <w:rPr>
          <w:rFonts w:asciiTheme="majorBidi" w:hAnsiTheme="majorBidi" w:cstheme="majorBidi"/>
          <w:sz w:val="24"/>
          <w:szCs w:val="24"/>
          <w:lang w:val="en-US"/>
        </w:rPr>
        <w:t>Giardia</w:t>
      </w:r>
      <w:proofErr w:type="spellEnd"/>
      <w:r w:rsidRPr="00303390">
        <w:rPr>
          <w:rFonts w:asciiTheme="majorBidi" w:hAnsiTheme="majorBidi" w:cstheme="majorBidi"/>
          <w:sz w:val="24"/>
          <w:szCs w:val="24"/>
          <w:lang w:val="en-US"/>
        </w:rPr>
        <w:t xml:space="preserve"> are major causes of diarrhea worldwide and infection with these two parasites affects particularly young children and </w:t>
      </w:r>
      <w:proofErr w:type="spellStart"/>
      <w:r w:rsidRPr="00303390">
        <w:rPr>
          <w:rFonts w:asciiTheme="majorBidi" w:hAnsiTheme="majorBidi" w:cstheme="majorBidi"/>
          <w:sz w:val="24"/>
          <w:szCs w:val="24"/>
          <w:lang w:val="en-US"/>
        </w:rPr>
        <w:t>immunocompromised</w:t>
      </w:r>
      <w:proofErr w:type="spellEnd"/>
      <w:r w:rsidRPr="00303390">
        <w:rPr>
          <w:rFonts w:asciiTheme="majorBidi" w:hAnsiTheme="majorBidi" w:cstheme="majorBidi"/>
          <w:sz w:val="24"/>
          <w:szCs w:val="24"/>
          <w:lang w:val="en-US"/>
        </w:rPr>
        <w:t xml:space="preserve"> patients. The severity of the intestinal infection induced by these intracellular protozoa is variable and the clinical symptoms of cryptosporidiosis depend not only on the nutritional and immune status of the host but also on the virulence factors of the parasite. Human infection results from </w:t>
      </w:r>
      <w:proofErr w:type="spellStart"/>
      <w:r w:rsidRPr="00303390">
        <w:rPr>
          <w:rFonts w:asciiTheme="majorBidi" w:hAnsiTheme="majorBidi" w:cstheme="majorBidi"/>
          <w:sz w:val="24"/>
          <w:szCs w:val="24"/>
          <w:lang w:val="en-US"/>
        </w:rPr>
        <w:t>zoonotic</w:t>
      </w:r>
      <w:proofErr w:type="spellEnd"/>
      <w:r w:rsidRPr="00303390">
        <w:rPr>
          <w:rFonts w:asciiTheme="majorBidi" w:hAnsiTheme="majorBidi" w:cstheme="majorBidi"/>
          <w:sz w:val="24"/>
          <w:szCs w:val="24"/>
          <w:lang w:val="en-US"/>
        </w:rPr>
        <w:t xml:space="preserve"> (animal to human) or </w:t>
      </w:r>
      <w:proofErr w:type="spellStart"/>
      <w:r w:rsidRPr="00303390">
        <w:rPr>
          <w:rFonts w:asciiTheme="majorBidi" w:hAnsiTheme="majorBidi" w:cstheme="majorBidi"/>
          <w:sz w:val="24"/>
          <w:szCs w:val="24"/>
          <w:lang w:val="en-US"/>
        </w:rPr>
        <w:t>anthroponotic</w:t>
      </w:r>
      <w:proofErr w:type="spellEnd"/>
      <w:r w:rsidRPr="00303390">
        <w:rPr>
          <w:rFonts w:asciiTheme="majorBidi" w:hAnsiTheme="majorBidi" w:cstheme="majorBidi"/>
          <w:sz w:val="24"/>
          <w:szCs w:val="24"/>
          <w:lang w:val="en-US"/>
        </w:rPr>
        <w:t xml:space="preserve"> (</w:t>
      </w:r>
      <w:proofErr w:type="spellStart"/>
      <w:r w:rsidRPr="00303390">
        <w:rPr>
          <w:rFonts w:asciiTheme="majorBidi" w:hAnsiTheme="majorBidi" w:cstheme="majorBidi"/>
          <w:sz w:val="24"/>
          <w:szCs w:val="24"/>
          <w:lang w:val="en-US"/>
        </w:rPr>
        <w:t>humanto</w:t>
      </w:r>
      <w:proofErr w:type="spellEnd"/>
      <w:r w:rsidRPr="00303390">
        <w:rPr>
          <w:rFonts w:asciiTheme="majorBidi" w:hAnsiTheme="majorBidi" w:cstheme="majorBidi"/>
          <w:sz w:val="24"/>
          <w:szCs w:val="24"/>
          <w:lang w:val="en-US"/>
        </w:rPr>
        <w:t>-human) spread of parasites whose transmission is facilitated by their resistance to many commonly used disinfectants. Infection prevention and control measures are crucial for the protection of vulnerable groups as treatment options are still limited</w:t>
      </w:r>
    </w:p>
    <w:sectPr w:rsidR="00014BDB" w:rsidRPr="00303390"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12E8"/>
    <w:rsid w:val="001B3597"/>
    <w:rsid w:val="001B5F10"/>
    <w:rsid w:val="001B760B"/>
    <w:rsid w:val="001B7FF5"/>
    <w:rsid w:val="001D715D"/>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5A10"/>
    <w:rsid w:val="002E6149"/>
    <w:rsid w:val="002F0D90"/>
    <w:rsid w:val="00302140"/>
    <w:rsid w:val="00303390"/>
    <w:rsid w:val="00307910"/>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91B1D"/>
    <w:rsid w:val="00794F40"/>
    <w:rsid w:val="007974A3"/>
    <w:rsid w:val="007A094D"/>
    <w:rsid w:val="007A3F0E"/>
    <w:rsid w:val="007A5547"/>
    <w:rsid w:val="007A5F7C"/>
    <w:rsid w:val="007B23FC"/>
    <w:rsid w:val="007B2782"/>
    <w:rsid w:val="007C0B6B"/>
    <w:rsid w:val="007C27C7"/>
    <w:rsid w:val="007C2A1D"/>
    <w:rsid w:val="007C33FB"/>
    <w:rsid w:val="007C6A43"/>
    <w:rsid w:val="007D0E3C"/>
    <w:rsid w:val="007F1CB8"/>
    <w:rsid w:val="007F1D3E"/>
    <w:rsid w:val="007F3CFD"/>
    <w:rsid w:val="00803515"/>
    <w:rsid w:val="00805DDD"/>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BE6326"/>
    <w:rsid w:val="00C00329"/>
    <w:rsid w:val="00C073FE"/>
    <w:rsid w:val="00C0783B"/>
    <w:rsid w:val="00C34444"/>
    <w:rsid w:val="00C3640B"/>
    <w:rsid w:val="00C36CAB"/>
    <w:rsid w:val="00C4020C"/>
    <w:rsid w:val="00C42A85"/>
    <w:rsid w:val="00C47FC5"/>
    <w:rsid w:val="00C6014A"/>
    <w:rsid w:val="00C67D36"/>
    <w:rsid w:val="00C71BB7"/>
    <w:rsid w:val="00C81971"/>
    <w:rsid w:val="00C82BBE"/>
    <w:rsid w:val="00C83C6B"/>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D0257B"/>
    <w:rsid w:val="00D038A5"/>
    <w:rsid w:val="00D06B61"/>
    <w:rsid w:val="00D06E52"/>
    <w:rsid w:val="00D07586"/>
    <w:rsid w:val="00D14D34"/>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46D2"/>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8781E"/>
    <w:rsid w:val="00F9150C"/>
    <w:rsid w:val="00F94712"/>
    <w:rsid w:val="00F949FD"/>
    <w:rsid w:val="00FA050C"/>
    <w:rsid w:val="00FA3D02"/>
    <w:rsid w:val="00FB054B"/>
    <w:rsid w:val="00FB3973"/>
    <w:rsid w:val="00FB7E01"/>
    <w:rsid w:val="00FC4FB6"/>
    <w:rsid w:val="00FC5C1C"/>
    <w:rsid w:val="00FC6BFF"/>
    <w:rsid w:val="00FC7614"/>
    <w:rsid w:val="00FD0A19"/>
    <w:rsid w:val="00FD56C9"/>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1491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3</cp:revision>
  <dcterms:created xsi:type="dcterms:W3CDTF">2022-12-06T09:35:00Z</dcterms:created>
  <dcterms:modified xsi:type="dcterms:W3CDTF">2022-12-20T09:26:00Z</dcterms:modified>
</cp:coreProperties>
</file>