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90" w:rsidRPr="002779D7" w:rsidRDefault="00CB4890" w:rsidP="00CB4890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de M</w:t>
      </w:r>
      <w:r w:rsidR="006378F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78F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Baali</w:t>
      </w:r>
      <w:proofErr w:type="spellEnd"/>
      <w:r w:rsidRPr="00CB489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Mohamed</w:t>
      </w:r>
    </w:p>
    <w:p w:rsidR="00CB4890" w:rsidRDefault="00CB4890" w:rsidP="00CB4890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CB489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Incidence des </w:t>
      </w:r>
      <w:proofErr w:type="spellStart"/>
      <w:r w:rsidRPr="00CB489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campylobacter</w:t>
      </w:r>
      <w:proofErr w:type="spellEnd"/>
      <w:r w:rsidRPr="00CB489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489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thermotolerants</w:t>
      </w:r>
      <w:proofErr w:type="spellEnd"/>
      <w:r w:rsidRPr="00CB489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sur la sante animale et humaine</w:t>
      </w:r>
    </w:p>
    <w:p w:rsidR="00CB4890" w:rsidRDefault="00CB4890" w:rsidP="00CB4890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cole Nationale Supérieure Vétérinaire : </w:t>
      </w:r>
      <w:r w:rsidR="006378F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2012</w:t>
      </w:r>
    </w:p>
    <w:p w:rsidR="006378F3" w:rsidRPr="006378F3" w:rsidRDefault="006378F3">
      <w:pPr>
        <w:rPr>
          <w:rFonts w:asciiTheme="majorBidi" w:hAnsiTheme="majorBidi" w:cstheme="majorBidi"/>
          <w:sz w:val="24"/>
          <w:szCs w:val="24"/>
        </w:rPr>
      </w:pPr>
      <w:r w:rsidRPr="006378F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6378F3">
        <w:rPr>
          <w:rFonts w:asciiTheme="majorBidi" w:hAnsiTheme="majorBidi" w:cstheme="majorBidi"/>
          <w:sz w:val="24"/>
          <w:szCs w:val="24"/>
        </w:rPr>
        <w:t xml:space="preserve"> : </w:t>
      </w:r>
    </w:p>
    <w:p w:rsidR="0056389E" w:rsidRPr="006378F3" w:rsidRDefault="006378F3">
      <w:pPr>
        <w:rPr>
          <w:rFonts w:asciiTheme="majorBidi" w:hAnsiTheme="majorBidi" w:cstheme="majorBidi"/>
          <w:sz w:val="24"/>
          <w:szCs w:val="24"/>
          <w:lang w:val="en-US"/>
        </w:rPr>
      </w:pPr>
      <w:r w:rsidRPr="006378F3">
        <w:rPr>
          <w:rFonts w:asciiTheme="majorBidi" w:hAnsiTheme="majorBidi" w:cstheme="majorBidi"/>
          <w:sz w:val="24"/>
          <w:szCs w:val="24"/>
        </w:rPr>
        <w:t xml:space="preserve">La présente étude a porté sur 310 prélèvements: 260 échantillons aviaires et 50 échantillons humains La détection de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Campylobacter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 a été réalisée selon la norme ISO </w:t>
      </w:r>
      <w:proofErr w:type="gramStart"/>
      <w:r w:rsidRPr="006378F3">
        <w:rPr>
          <w:rFonts w:asciiTheme="majorBidi" w:hAnsiTheme="majorBidi" w:cstheme="majorBidi"/>
          <w:sz w:val="24"/>
          <w:szCs w:val="24"/>
        </w:rPr>
        <w:t>10272 .</w:t>
      </w:r>
      <w:proofErr w:type="gramEnd"/>
      <w:r w:rsidRPr="006378F3">
        <w:rPr>
          <w:rFonts w:asciiTheme="majorBidi" w:hAnsiTheme="majorBidi" w:cstheme="majorBidi"/>
          <w:sz w:val="24"/>
          <w:szCs w:val="24"/>
        </w:rPr>
        <w:t xml:space="preserve"> Les résultats obtenus ont montré que sur le milieu de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Karmali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, 66% des échantillons aviaires sont contaminés par C.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thermotolérants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 (172/260). L’étude de la sensibilité aux antibiotique a montré que toutes les souches étaient résistantes à l’ampicilline et à l’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amoxicilline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ac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Clavulanique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>, (90%) à l’érythromycine, (66,3%) à la tétracycline, (53,3%) au chloramphénicol et (46,7%) à l’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enrofloxacine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. Cependant, aucune résistance n’a été notée vis-à-vis de la gentamycine. Pour les prélèvements humains, nous avons détecté 3 souches de C.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thermotolérants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 (6%) : une à partir d’un écouvillon rectal (1/25), et deux par la technique de la filtration passive (2/25). La différence entre la technique de le la filtration passive et la technique d’isolement sélectif en utilisant le milieu de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Karmali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 en point de vue de rendement d’isolement des C.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thermotolérants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 est statistiquement non significative. Cependant, la technique de la filtration passive semble être la méthode de choix pour l’isolement de C.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upsaliensis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br/>
      </w:r>
      <w:r w:rsidRPr="006378F3">
        <w:rPr>
          <w:rFonts w:asciiTheme="majorBidi" w:hAnsiTheme="majorBidi" w:cstheme="majorBidi"/>
          <w:sz w:val="24"/>
          <w:szCs w:val="24"/>
        </w:rPr>
        <w:br/>
      </w:r>
      <w:r w:rsidRPr="006378F3">
        <w:rPr>
          <w:rFonts w:asciiTheme="majorBidi" w:hAnsiTheme="majorBidi" w:cstheme="majorBidi"/>
          <w:sz w:val="24"/>
          <w:szCs w:val="24"/>
        </w:rPr>
        <w:br/>
      </w:r>
      <w:r w:rsidRPr="006378F3">
        <w:rPr>
          <w:rFonts w:asciiTheme="majorBidi" w:hAnsiTheme="majorBidi" w:cstheme="majorBidi"/>
          <w:sz w:val="24"/>
          <w:szCs w:val="24"/>
        </w:rPr>
        <w:br/>
      </w:r>
      <w:r w:rsidRPr="006378F3">
        <w:rPr>
          <w:rFonts w:asciiTheme="majorBidi" w:hAnsiTheme="majorBidi" w:cstheme="majorBidi"/>
          <w:b/>
          <w:bCs/>
          <w:sz w:val="24"/>
          <w:szCs w:val="24"/>
        </w:rPr>
        <w:t>Abstract:</w:t>
      </w:r>
      <w:r w:rsidRPr="006378F3">
        <w:rPr>
          <w:rFonts w:asciiTheme="majorBidi" w:hAnsiTheme="majorBidi" w:cstheme="majorBidi"/>
          <w:b/>
          <w:bCs/>
          <w:sz w:val="24"/>
          <w:szCs w:val="24"/>
        </w:rPr>
        <w:br/>
      </w:r>
      <w:r w:rsidRPr="006378F3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present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carried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 out of 310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samples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 in total: 260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avian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samples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 and 50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human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78F3">
        <w:rPr>
          <w:rFonts w:asciiTheme="majorBidi" w:hAnsiTheme="majorBidi" w:cstheme="majorBidi"/>
          <w:sz w:val="24"/>
          <w:szCs w:val="24"/>
        </w:rPr>
        <w:t>samples</w:t>
      </w:r>
      <w:proofErr w:type="spellEnd"/>
      <w:r w:rsidRPr="006378F3">
        <w:rPr>
          <w:rFonts w:asciiTheme="majorBidi" w:hAnsiTheme="majorBidi" w:cstheme="majorBidi"/>
          <w:sz w:val="24"/>
          <w:szCs w:val="24"/>
        </w:rPr>
        <w:t xml:space="preserve">. </w:t>
      </w:r>
      <w:r w:rsidRPr="006378F3">
        <w:rPr>
          <w:rFonts w:asciiTheme="majorBidi" w:hAnsiTheme="majorBidi" w:cstheme="majorBidi"/>
          <w:sz w:val="24"/>
          <w:szCs w:val="24"/>
          <w:lang w:val="en-US"/>
        </w:rPr>
        <w:t xml:space="preserve">The Campylobacter detection in all samples was performed according to ISO 10272 </w:t>
      </w:r>
      <w:proofErr w:type="gramStart"/>
      <w:r w:rsidRPr="006378F3">
        <w:rPr>
          <w:rFonts w:asciiTheme="majorBidi" w:hAnsiTheme="majorBidi" w:cstheme="majorBidi"/>
          <w:sz w:val="24"/>
          <w:szCs w:val="24"/>
          <w:lang w:val="en-US"/>
        </w:rPr>
        <w:t>standard</w:t>
      </w:r>
      <w:proofErr w:type="gramEnd"/>
      <w:r w:rsidRPr="006378F3">
        <w:rPr>
          <w:rFonts w:asciiTheme="majorBidi" w:hAnsiTheme="majorBidi" w:cstheme="majorBidi"/>
          <w:sz w:val="24"/>
          <w:szCs w:val="24"/>
          <w:lang w:val="en-US"/>
        </w:rPr>
        <w:t xml:space="preserve">. The results obtained are shown that 66% of avian samples examined by </w:t>
      </w:r>
      <w:proofErr w:type="spellStart"/>
      <w:r w:rsidRPr="006378F3">
        <w:rPr>
          <w:rFonts w:asciiTheme="majorBidi" w:hAnsiTheme="majorBidi" w:cstheme="majorBidi"/>
          <w:sz w:val="24"/>
          <w:szCs w:val="24"/>
          <w:lang w:val="en-US"/>
        </w:rPr>
        <w:t>Karmali</w:t>
      </w:r>
      <w:proofErr w:type="spellEnd"/>
      <w:r w:rsidRPr="006378F3">
        <w:rPr>
          <w:rFonts w:asciiTheme="majorBidi" w:hAnsiTheme="majorBidi" w:cstheme="majorBidi"/>
          <w:sz w:val="24"/>
          <w:szCs w:val="24"/>
          <w:lang w:val="en-US"/>
        </w:rPr>
        <w:t xml:space="preserve"> agar are contaminated with C. </w:t>
      </w:r>
      <w:proofErr w:type="spellStart"/>
      <w:r w:rsidRPr="006378F3">
        <w:rPr>
          <w:rFonts w:asciiTheme="majorBidi" w:hAnsiTheme="majorBidi" w:cstheme="majorBidi"/>
          <w:sz w:val="24"/>
          <w:szCs w:val="24"/>
          <w:lang w:val="en-US"/>
        </w:rPr>
        <w:t>thermotolerants</w:t>
      </w:r>
      <w:proofErr w:type="spellEnd"/>
      <w:r w:rsidRPr="006378F3">
        <w:rPr>
          <w:rFonts w:asciiTheme="majorBidi" w:hAnsiTheme="majorBidi" w:cstheme="majorBidi"/>
          <w:sz w:val="24"/>
          <w:szCs w:val="24"/>
          <w:lang w:val="en-US"/>
        </w:rPr>
        <w:t xml:space="preserve"> (172/260). The study of sensitivity to antibiotics showed that (100%) of strains were resistant to </w:t>
      </w:r>
      <w:proofErr w:type="spellStart"/>
      <w:r w:rsidRPr="006378F3">
        <w:rPr>
          <w:rFonts w:asciiTheme="majorBidi" w:hAnsiTheme="majorBidi" w:cstheme="majorBidi"/>
          <w:sz w:val="24"/>
          <w:szCs w:val="24"/>
          <w:lang w:val="en-US"/>
        </w:rPr>
        <w:t>ampicillin</w:t>
      </w:r>
      <w:proofErr w:type="spellEnd"/>
      <w:r w:rsidRPr="006378F3">
        <w:rPr>
          <w:rFonts w:asciiTheme="majorBidi" w:hAnsiTheme="majorBidi" w:cstheme="majorBidi"/>
          <w:sz w:val="24"/>
          <w:szCs w:val="24"/>
          <w:lang w:val="en-US"/>
        </w:rPr>
        <w:t xml:space="preserve"> and amoxicillin/ac. </w:t>
      </w:r>
      <w:proofErr w:type="spellStart"/>
      <w:r w:rsidRPr="006378F3">
        <w:rPr>
          <w:rFonts w:asciiTheme="majorBidi" w:hAnsiTheme="majorBidi" w:cstheme="majorBidi"/>
          <w:sz w:val="24"/>
          <w:szCs w:val="24"/>
          <w:lang w:val="en-US"/>
        </w:rPr>
        <w:t>Clavulanic</w:t>
      </w:r>
      <w:proofErr w:type="spellEnd"/>
      <w:r w:rsidRPr="006378F3">
        <w:rPr>
          <w:rFonts w:asciiTheme="majorBidi" w:hAnsiTheme="majorBidi" w:cstheme="majorBidi"/>
          <w:sz w:val="24"/>
          <w:szCs w:val="24"/>
          <w:lang w:val="en-US"/>
        </w:rPr>
        <w:t xml:space="preserve">, (90%) to erythromycin, (53.3%) to </w:t>
      </w:r>
      <w:proofErr w:type="spellStart"/>
      <w:r w:rsidRPr="006378F3">
        <w:rPr>
          <w:rFonts w:asciiTheme="majorBidi" w:hAnsiTheme="majorBidi" w:cstheme="majorBidi"/>
          <w:sz w:val="24"/>
          <w:szCs w:val="24"/>
          <w:lang w:val="en-US"/>
        </w:rPr>
        <w:t>chloramphenicol</w:t>
      </w:r>
      <w:proofErr w:type="spellEnd"/>
      <w:r w:rsidRPr="006378F3">
        <w:rPr>
          <w:rFonts w:asciiTheme="majorBidi" w:hAnsiTheme="majorBidi" w:cstheme="majorBidi"/>
          <w:sz w:val="24"/>
          <w:szCs w:val="24"/>
          <w:lang w:val="en-US"/>
        </w:rPr>
        <w:t xml:space="preserve">, (66.3%) to tetracycline and (46.7%) to </w:t>
      </w:r>
      <w:proofErr w:type="spellStart"/>
      <w:r w:rsidRPr="006378F3">
        <w:rPr>
          <w:rFonts w:asciiTheme="majorBidi" w:hAnsiTheme="majorBidi" w:cstheme="majorBidi"/>
          <w:sz w:val="24"/>
          <w:szCs w:val="24"/>
          <w:lang w:val="en-US"/>
        </w:rPr>
        <w:t>enrofloxacin</w:t>
      </w:r>
      <w:proofErr w:type="spellEnd"/>
      <w:r w:rsidRPr="006378F3">
        <w:rPr>
          <w:rFonts w:asciiTheme="majorBidi" w:hAnsiTheme="majorBidi" w:cstheme="majorBidi"/>
          <w:sz w:val="24"/>
          <w:szCs w:val="24"/>
          <w:lang w:val="en-US"/>
        </w:rPr>
        <w:t xml:space="preserve">. However, no resistance was observed to </w:t>
      </w:r>
      <w:proofErr w:type="spellStart"/>
      <w:r w:rsidRPr="006378F3">
        <w:rPr>
          <w:rFonts w:asciiTheme="majorBidi" w:hAnsiTheme="majorBidi" w:cstheme="majorBidi"/>
          <w:sz w:val="24"/>
          <w:szCs w:val="24"/>
          <w:lang w:val="en-US"/>
        </w:rPr>
        <w:t>gentamicin</w:t>
      </w:r>
      <w:proofErr w:type="spellEnd"/>
      <w:r w:rsidRPr="006378F3">
        <w:rPr>
          <w:rFonts w:asciiTheme="majorBidi" w:hAnsiTheme="majorBidi" w:cstheme="majorBidi"/>
          <w:sz w:val="24"/>
          <w:szCs w:val="24"/>
          <w:lang w:val="en-US"/>
        </w:rPr>
        <w:t xml:space="preserve">. For human samples, we detected three strains of C. </w:t>
      </w:r>
      <w:proofErr w:type="spellStart"/>
      <w:r w:rsidRPr="006378F3">
        <w:rPr>
          <w:rFonts w:asciiTheme="majorBidi" w:hAnsiTheme="majorBidi" w:cstheme="majorBidi"/>
          <w:sz w:val="24"/>
          <w:szCs w:val="24"/>
          <w:lang w:val="en-US"/>
        </w:rPr>
        <w:t>thermotolerant</w:t>
      </w:r>
      <w:proofErr w:type="spellEnd"/>
      <w:r w:rsidRPr="006378F3">
        <w:rPr>
          <w:rFonts w:asciiTheme="majorBidi" w:hAnsiTheme="majorBidi" w:cstheme="majorBidi"/>
          <w:sz w:val="24"/>
          <w:szCs w:val="24"/>
          <w:lang w:val="en-US"/>
        </w:rPr>
        <w:t xml:space="preserve">, which corresponds to a rate of isolation (6%): one from a rectal swab (1/25), and tow by the technique of passive filtration (2/25). The difference between the technique of the passive filtration and selective isolation technique using the medium of </w:t>
      </w:r>
      <w:proofErr w:type="spellStart"/>
      <w:r w:rsidRPr="006378F3">
        <w:rPr>
          <w:rFonts w:asciiTheme="majorBidi" w:hAnsiTheme="majorBidi" w:cstheme="majorBidi"/>
          <w:sz w:val="24"/>
          <w:szCs w:val="24"/>
          <w:lang w:val="en-US"/>
        </w:rPr>
        <w:t>Karmali</w:t>
      </w:r>
      <w:proofErr w:type="spellEnd"/>
      <w:r w:rsidRPr="006378F3">
        <w:rPr>
          <w:rFonts w:asciiTheme="majorBidi" w:hAnsiTheme="majorBidi" w:cstheme="majorBidi"/>
          <w:sz w:val="24"/>
          <w:szCs w:val="24"/>
          <w:lang w:val="en-US"/>
        </w:rPr>
        <w:t xml:space="preserve"> in terms of isolation yield of C. </w:t>
      </w:r>
      <w:proofErr w:type="spellStart"/>
      <w:r w:rsidRPr="006378F3">
        <w:rPr>
          <w:rFonts w:asciiTheme="majorBidi" w:hAnsiTheme="majorBidi" w:cstheme="majorBidi"/>
          <w:sz w:val="24"/>
          <w:szCs w:val="24"/>
          <w:lang w:val="en-US"/>
        </w:rPr>
        <w:t>thermotolerant</w:t>
      </w:r>
      <w:proofErr w:type="spellEnd"/>
      <w:r w:rsidRPr="006378F3">
        <w:rPr>
          <w:rFonts w:asciiTheme="majorBidi" w:hAnsiTheme="majorBidi" w:cstheme="majorBidi"/>
          <w:sz w:val="24"/>
          <w:szCs w:val="24"/>
          <w:lang w:val="en-US"/>
        </w:rPr>
        <w:t xml:space="preserve"> is statistically insignificant. However, the technique of passive filtration seems to be the preferred method for the isolation of C. </w:t>
      </w:r>
      <w:proofErr w:type="spellStart"/>
      <w:r w:rsidRPr="006378F3">
        <w:rPr>
          <w:rFonts w:asciiTheme="majorBidi" w:hAnsiTheme="majorBidi" w:cstheme="majorBidi"/>
          <w:sz w:val="24"/>
          <w:szCs w:val="24"/>
          <w:lang w:val="en-US"/>
        </w:rPr>
        <w:t>upsaliensis</w:t>
      </w:r>
      <w:proofErr w:type="spellEnd"/>
      <w:r w:rsidRPr="006378F3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56389E" w:rsidRPr="006378F3" w:rsidSect="005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4890"/>
    <w:rsid w:val="0056389E"/>
    <w:rsid w:val="006378F3"/>
    <w:rsid w:val="00CB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2019-10-08T11:51:00Z</dcterms:created>
  <dcterms:modified xsi:type="dcterms:W3CDTF">2019-10-08T12:16:00Z</dcterms:modified>
</cp:coreProperties>
</file>