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0B" w:rsidRDefault="001B3597" w:rsidP="001E3BD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E3BD9" w:rsidRPr="001E3BD9">
        <w:rPr>
          <w:rFonts w:asciiTheme="majorBidi" w:hAnsiTheme="majorBidi" w:cstheme="majorBidi"/>
          <w:b/>
          <w:bCs/>
          <w:sz w:val="28"/>
          <w:szCs w:val="28"/>
        </w:rPr>
        <w:t>Normes sanguines chez le cheval arabe-barbe</w:t>
      </w:r>
    </w:p>
    <w:p w:rsidR="001E3BD9" w:rsidRDefault="001E3BD9" w:rsidP="001E3BD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1E3BD9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590</cp:revision>
  <dcterms:created xsi:type="dcterms:W3CDTF">2019-12-10T12:38:00Z</dcterms:created>
  <dcterms:modified xsi:type="dcterms:W3CDTF">2023-09-11T13:45:00Z</dcterms:modified>
</cp:coreProperties>
</file>