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50" w:rsidRPr="00904E50" w:rsidRDefault="001B3597" w:rsidP="00904E50">
      <w:pPr>
        <w:rPr>
          <w:rFonts w:ascii="Times New Roman" w:hAnsi="Times New Roman" w:cs="Times New Roman"/>
          <w:b/>
          <w:bCs/>
          <w:color w:val="000000"/>
          <w:sz w:val="32"/>
          <w:szCs w:val="32"/>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A913F3">
        <w:rPr>
          <w:b/>
          <w:bCs/>
          <w:sz w:val="24"/>
          <w:szCs w:val="24"/>
        </w:rPr>
        <w:t xml:space="preserve"> </w:t>
      </w:r>
      <w:r w:rsidR="00904E50" w:rsidRPr="00904E50">
        <w:rPr>
          <w:rFonts w:ascii="Times New Roman" w:hAnsi="Times New Roman" w:cs="Times New Roman"/>
          <w:b/>
          <w:bCs/>
          <w:color w:val="000000"/>
          <w:sz w:val="32"/>
          <w:szCs w:val="32"/>
        </w:rPr>
        <w:t>Recherche et caractérisation phénotypique</w:t>
      </w:r>
      <w:r w:rsidR="00904E50">
        <w:rPr>
          <w:rFonts w:ascii="Times New Roman" w:hAnsi="Times New Roman" w:cs="Times New Roman"/>
          <w:b/>
          <w:bCs/>
          <w:color w:val="000000"/>
          <w:sz w:val="32"/>
          <w:szCs w:val="32"/>
        </w:rPr>
        <w:t xml:space="preserve"> </w:t>
      </w:r>
      <w:r w:rsidR="00904E50" w:rsidRPr="00904E50">
        <w:rPr>
          <w:rFonts w:ascii="Times New Roman" w:hAnsi="Times New Roman" w:cs="Times New Roman"/>
          <w:b/>
          <w:bCs/>
          <w:color w:val="000000"/>
          <w:sz w:val="32"/>
          <w:szCs w:val="32"/>
        </w:rPr>
        <w:t>des souches de Pseudomonas isolées du</w:t>
      </w:r>
      <w:bookmarkStart w:id="0" w:name="_GoBack"/>
      <w:bookmarkEnd w:id="0"/>
    </w:p>
    <w:p w:rsidR="00D45F45" w:rsidRDefault="00904E50" w:rsidP="00904E50">
      <w:pPr>
        <w:rPr>
          <w:rFonts w:ascii="Times New Roman" w:hAnsi="Times New Roman" w:cs="Times New Roman"/>
          <w:b/>
          <w:bCs/>
          <w:color w:val="000000"/>
          <w:sz w:val="28"/>
          <w:szCs w:val="28"/>
        </w:rPr>
      </w:pPr>
      <w:r w:rsidRPr="00904E50">
        <w:rPr>
          <w:rFonts w:ascii="Times New Roman" w:hAnsi="Times New Roman" w:cs="Times New Roman"/>
          <w:b/>
          <w:bCs/>
          <w:color w:val="000000"/>
          <w:sz w:val="32"/>
          <w:szCs w:val="32"/>
        </w:rPr>
        <w:t>lait cru</w:t>
      </w:r>
    </w:p>
    <w:p w:rsidR="000B11FB" w:rsidRPr="00404DF6" w:rsidRDefault="000B11FB" w:rsidP="000B11FB">
      <w:pPr>
        <w:rPr>
          <w:rFonts w:ascii="Times New Roman" w:hAnsi="Times New Roman" w:cs="Times New Roman"/>
          <w:color w:val="000000"/>
          <w:sz w:val="36"/>
          <w:szCs w:val="36"/>
        </w:rPr>
      </w:pPr>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0A5786" w:rsidRPr="000A5786" w:rsidRDefault="000A5786" w:rsidP="000A5786">
      <w:pPr>
        <w:spacing w:after="0" w:line="480" w:lineRule="auto"/>
        <w:rPr>
          <w:rFonts w:ascii="Times New Roman" w:hAnsi="Times New Roman" w:cs="Times New Roman"/>
          <w:color w:val="000000"/>
          <w:sz w:val="24"/>
          <w:szCs w:val="24"/>
        </w:rPr>
      </w:pPr>
      <w:r w:rsidRPr="000A5786">
        <w:rPr>
          <w:rFonts w:ascii="Times New Roman" w:hAnsi="Times New Roman" w:cs="Times New Roman"/>
          <w:i/>
          <w:iCs/>
          <w:color w:val="000000"/>
          <w:sz w:val="24"/>
          <w:szCs w:val="24"/>
        </w:rPr>
        <w:t xml:space="preserve">Pseudomonas </w:t>
      </w:r>
      <w:r w:rsidRPr="000A5786">
        <w:rPr>
          <w:rFonts w:ascii="Times New Roman" w:hAnsi="Times New Roman" w:cs="Times New Roman"/>
          <w:color w:val="000000"/>
          <w:sz w:val="24"/>
          <w:szCs w:val="24"/>
        </w:rPr>
        <w:t>est à la fois un pathogène opportuniste et une composante de la flore d’altération du lait cru de vache. Notre étude porte sur la recherche de ce micro-organisme et la caractérisation phénotypique des souches isolées du lait cru, prélevé dans des élevages d’Alger et de Bouira.</w:t>
      </w:r>
    </w:p>
    <w:p w:rsidR="000A5786" w:rsidRPr="000A5786" w:rsidRDefault="000A5786" w:rsidP="000A5786">
      <w:pPr>
        <w:spacing w:after="0" w:line="480" w:lineRule="auto"/>
        <w:rPr>
          <w:rFonts w:ascii="Times New Roman" w:hAnsi="Times New Roman" w:cs="Times New Roman"/>
          <w:color w:val="000000"/>
          <w:sz w:val="24"/>
          <w:szCs w:val="24"/>
        </w:rPr>
      </w:pPr>
      <w:r w:rsidRPr="000A5786">
        <w:rPr>
          <w:rFonts w:ascii="Times New Roman" w:hAnsi="Times New Roman" w:cs="Times New Roman"/>
          <w:color w:val="000000"/>
          <w:sz w:val="24"/>
          <w:szCs w:val="24"/>
        </w:rPr>
        <w:t xml:space="preserve">L’isolement de </w:t>
      </w:r>
      <w:r w:rsidRPr="000A5786">
        <w:rPr>
          <w:rFonts w:ascii="Times New Roman" w:hAnsi="Times New Roman" w:cs="Times New Roman"/>
          <w:i/>
          <w:iCs/>
          <w:color w:val="000000"/>
          <w:sz w:val="24"/>
          <w:szCs w:val="24"/>
        </w:rPr>
        <w:t xml:space="preserve">Pseudomonas </w:t>
      </w:r>
      <w:r w:rsidRPr="000A5786">
        <w:rPr>
          <w:rFonts w:ascii="Times New Roman" w:hAnsi="Times New Roman" w:cs="Times New Roman"/>
          <w:color w:val="000000"/>
          <w:sz w:val="24"/>
          <w:szCs w:val="24"/>
        </w:rPr>
        <w:t>a été réalisé selon la norme ISO 13720 (2010) modifiée, et l’identification des espèces par le système API® 20NE. L’étude de la sensibilité aux antibiotiques a été effectuée selon la méthode des disques, basée sur la diffusion en milieu gélosé de Mueller-Hinton.</w:t>
      </w:r>
    </w:p>
    <w:p w:rsidR="000A5786" w:rsidRPr="000A5786" w:rsidRDefault="000A5786" w:rsidP="000A5786">
      <w:pPr>
        <w:spacing w:after="0" w:line="480" w:lineRule="auto"/>
        <w:rPr>
          <w:rFonts w:ascii="Times New Roman" w:hAnsi="Times New Roman" w:cs="Times New Roman"/>
          <w:color w:val="000000"/>
          <w:sz w:val="24"/>
          <w:szCs w:val="24"/>
        </w:rPr>
      </w:pPr>
      <w:r w:rsidRPr="000A5786">
        <w:rPr>
          <w:rFonts w:ascii="Times New Roman" w:hAnsi="Times New Roman" w:cs="Times New Roman"/>
          <w:color w:val="000000"/>
          <w:sz w:val="24"/>
          <w:szCs w:val="24"/>
        </w:rPr>
        <w:t xml:space="preserve">L’analyse de 30 échantillons a révélé un taux de contamination par </w:t>
      </w:r>
      <w:r w:rsidRPr="000A5786">
        <w:rPr>
          <w:rFonts w:ascii="Times New Roman" w:hAnsi="Times New Roman" w:cs="Times New Roman"/>
          <w:i/>
          <w:iCs/>
          <w:color w:val="000000"/>
          <w:sz w:val="24"/>
          <w:szCs w:val="24"/>
        </w:rPr>
        <w:t xml:space="preserve">Pseudomonas </w:t>
      </w:r>
      <w:r w:rsidRPr="000A5786">
        <w:rPr>
          <w:rFonts w:ascii="Times New Roman" w:hAnsi="Times New Roman" w:cs="Times New Roman"/>
          <w:color w:val="000000"/>
          <w:sz w:val="24"/>
          <w:szCs w:val="24"/>
        </w:rPr>
        <w:t xml:space="preserve">estimé à 6,7%, ainsi que l’identification de deux espèces : </w:t>
      </w:r>
      <w:r w:rsidRPr="000A5786">
        <w:rPr>
          <w:rFonts w:ascii="Times New Roman" w:hAnsi="Times New Roman" w:cs="Times New Roman"/>
          <w:i/>
          <w:iCs/>
          <w:color w:val="000000"/>
          <w:sz w:val="24"/>
          <w:szCs w:val="24"/>
        </w:rPr>
        <w:t xml:space="preserve">P. aeruginosa </w:t>
      </w:r>
      <w:r w:rsidRPr="000A5786">
        <w:rPr>
          <w:rFonts w:ascii="Times New Roman" w:hAnsi="Times New Roman" w:cs="Times New Roman"/>
          <w:color w:val="000000"/>
          <w:sz w:val="24"/>
          <w:szCs w:val="24"/>
        </w:rPr>
        <w:t xml:space="preserve">et </w:t>
      </w:r>
      <w:r w:rsidRPr="000A5786">
        <w:rPr>
          <w:rFonts w:ascii="Times New Roman" w:hAnsi="Times New Roman" w:cs="Times New Roman"/>
          <w:i/>
          <w:iCs/>
          <w:color w:val="000000"/>
          <w:sz w:val="24"/>
          <w:szCs w:val="24"/>
        </w:rPr>
        <w:t>P. putida</w:t>
      </w:r>
      <w:r w:rsidRPr="000A5786">
        <w:rPr>
          <w:rFonts w:ascii="Times New Roman" w:hAnsi="Times New Roman" w:cs="Times New Roman"/>
          <w:color w:val="000000"/>
          <w:sz w:val="24"/>
          <w:szCs w:val="24"/>
        </w:rPr>
        <w:t>. Les souches testées à 11 antibiotiques étaient résistantes avec un taux global d’expression clinique de l’ordre de 27,3%. Ces souches ont montré une résistance de 100% à la ticarcilline et de 50% à la ticarcilline associée à l’acide clavulanique ainsi qu’à la colistine. Deux phénotypes de résistance ont été déterminés : Tc Ttc Ct et Tc.</w:t>
      </w:r>
    </w:p>
    <w:p w:rsidR="0006621A" w:rsidRDefault="000A5786" w:rsidP="000A5786">
      <w:pPr>
        <w:spacing w:after="0" w:line="480" w:lineRule="auto"/>
        <w:rPr>
          <w:rFonts w:ascii="Times New Roman" w:hAnsi="Times New Roman" w:cs="Times New Roman"/>
          <w:color w:val="000000"/>
          <w:sz w:val="24"/>
          <w:szCs w:val="24"/>
        </w:rPr>
      </w:pPr>
      <w:r w:rsidRPr="000A5786">
        <w:rPr>
          <w:rFonts w:ascii="Times New Roman" w:hAnsi="Times New Roman" w:cs="Times New Roman"/>
          <w:color w:val="000000"/>
          <w:sz w:val="24"/>
          <w:szCs w:val="24"/>
        </w:rPr>
        <w:t xml:space="preserve">Cette étude révèle la présence de </w:t>
      </w:r>
      <w:r w:rsidRPr="000A5786">
        <w:rPr>
          <w:rFonts w:ascii="Times New Roman" w:hAnsi="Times New Roman" w:cs="Times New Roman"/>
          <w:i/>
          <w:iCs/>
          <w:color w:val="000000"/>
          <w:sz w:val="24"/>
          <w:szCs w:val="24"/>
        </w:rPr>
        <w:t xml:space="preserve">Pseudomonas </w:t>
      </w:r>
      <w:r w:rsidRPr="000A5786">
        <w:rPr>
          <w:rFonts w:ascii="Times New Roman" w:hAnsi="Times New Roman" w:cs="Times New Roman"/>
          <w:color w:val="000000"/>
          <w:sz w:val="24"/>
          <w:szCs w:val="24"/>
        </w:rPr>
        <w:t>résistants dans le lait dans deux wilayas en Algérie. L’amélioration et le respect des conditions d'hygiène de la traite en particulier est indispensable afin de prévenir la contamination des produits laitiers et la dissémination des souches résistantes.</w:t>
      </w:r>
    </w:p>
    <w:p w:rsidR="000A5786" w:rsidRDefault="000A5786" w:rsidP="000A5786">
      <w:pPr>
        <w:spacing w:after="0" w:line="480" w:lineRule="auto"/>
        <w:rPr>
          <w:rFonts w:ascii="Times New Roman" w:hAnsi="Times New Roman" w:cs="Times New Roman"/>
          <w:color w:val="000000"/>
          <w:sz w:val="24"/>
          <w:szCs w:val="24"/>
        </w:rPr>
      </w:pPr>
    </w:p>
    <w:p w:rsidR="00620885" w:rsidRDefault="00620885" w:rsidP="000A5786">
      <w:pPr>
        <w:spacing w:after="0" w:line="480" w:lineRule="auto"/>
        <w:rPr>
          <w:rFonts w:ascii="Times New Roman" w:hAnsi="Times New Roman" w:cs="Times New Roman"/>
          <w:color w:val="000000"/>
          <w:sz w:val="24"/>
          <w:szCs w:val="24"/>
        </w:rPr>
      </w:pPr>
    </w:p>
    <w:p w:rsidR="00620885" w:rsidRDefault="00620885" w:rsidP="000A5786">
      <w:pPr>
        <w:spacing w:after="0" w:line="480" w:lineRule="auto"/>
        <w:rPr>
          <w:rFonts w:ascii="Times New Roman" w:hAnsi="Times New Roman" w:cs="Times New Roman"/>
          <w:b/>
          <w:bCs/>
          <w:color w:val="000000"/>
          <w:sz w:val="24"/>
          <w:szCs w:val="24"/>
        </w:rPr>
      </w:pPr>
    </w:p>
    <w:p w:rsidR="0006621A" w:rsidRPr="0006621A" w:rsidRDefault="0006621A" w:rsidP="0006621A">
      <w:pPr>
        <w:spacing w:after="0" w:line="480" w:lineRule="auto"/>
        <w:rPr>
          <w:rFonts w:ascii="Times New Roman" w:hAnsi="Times New Roman" w:cs="Times New Roman"/>
          <w:b/>
          <w:bCs/>
          <w:color w:val="000000"/>
          <w:sz w:val="24"/>
          <w:szCs w:val="24"/>
        </w:rPr>
      </w:pPr>
      <w:r w:rsidRPr="0006621A">
        <w:rPr>
          <w:rFonts w:ascii="Times New Roman" w:hAnsi="Times New Roman" w:cs="Times New Roman"/>
          <w:b/>
          <w:bCs/>
          <w:color w:val="000000"/>
          <w:sz w:val="24"/>
          <w:szCs w:val="24"/>
        </w:rPr>
        <w:t>Absract :</w:t>
      </w:r>
    </w:p>
    <w:p w:rsidR="00620885" w:rsidRPr="00620885" w:rsidRDefault="00620885" w:rsidP="00620885">
      <w:pPr>
        <w:spacing w:after="0" w:line="480" w:lineRule="auto"/>
        <w:rPr>
          <w:rFonts w:ascii="Times New Roman" w:hAnsi="Times New Roman" w:cs="Times New Roman"/>
          <w:color w:val="000000"/>
          <w:sz w:val="24"/>
          <w:szCs w:val="24"/>
        </w:rPr>
      </w:pPr>
      <w:r w:rsidRPr="00620885">
        <w:rPr>
          <w:rFonts w:ascii="Times New Roman" w:hAnsi="Times New Roman" w:cs="Times New Roman"/>
          <w:i/>
          <w:iCs/>
          <w:color w:val="000000"/>
          <w:sz w:val="24"/>
          <w:szCs w:val="24"/>
        </w:rPr>
        <w:t xml:space="preserve">Pseudomonas </w:t>
      </w:r>
      <w:r w:rsidRPr="00620885">
        <w:rPr>
          <w:rFonts w:ascii="Times New Roman" w:hAnsi="Times New Roman" w:cs="Times New Roman"/>
          <w:color w:val="000000"/>
          <w:sz w:val="24"/>
          <w:szCs w:val="24"/>
        </w:rPr>
        <w:t>is both an opportunistic pathogen and a component of raw milk spoilage flora. Our study focuses on the detection of this microorganism and the phenotypic characterization of strains isolated from raw milk collected in Algiers and Bouira cattle farms.</w:t>
      </w:r>
    </w:p>
    <w:p w:rsidR="00620885" w:rsidRPr="00620885" w:rsidRDefault="00620885" w:rsidP="00620885">
      <w:pPr>
        <w:spacing w:after="0" w:line="480" w:lineRule="auto"/>
        <w:rPr>
          <w:rFonts w:ascii="Times New Roman" w:hAnsi="Times New Roman" w:cs="Times New Roman"/>
          <w:color w:val="000000"/>
          <w:sz w:val="24"/>
          <w:szCs w:val="24"/>
        </w:rPr>
      </w:pPr>
      <w:r w:rsidRPr="00620885">
        <w:rPr>
          <w:rFonts w:ascii="Times New Roman" w:hAnsi="Times New Roman" w:cs="Times New Roman"/>
          <w:i/>
          <w:iCs/>
          <w:color w:val="000000"/>
          <w:sz w:val="24"/>
          <w:szCs w:val="24"/>
        </w:rPr>
        <w:t xml:space="preserve">Pseudomonas </w:t>
      </w:r>
      <w:r w:rsidRPr="00620885">
        <w:rPr>
          <w:rFonts w:ascii="Times New Roman" w:hAnsi="Times New Roman" w:cs="Times New Roman"/>
          <w:color w:val="000000"/>
          <w:sz w:val="24"/>
          <w:szCs w:val="24"/>
        </w:rPr>
        <w:t>isolation was performed according to the modified ISO 13720 (2010) standard, and species identification was done using the API® 20NE system. Antibiotic susceptibility testing was conducted using the disk diffusion method on Mueller-Hinton agar.</w:t>
      </w:r>
    </w:p>
    <w:p w:rsidR="00620885" w:rsidRPr="00620885" w:rsidRDefault="00620885" w:rsidP="00620885">
      <w:pPr>
        <w:spacing w:after="0" w:line="480" w:lineRule="auto"/>
        <w:rPr>
          <w:rFonts w:ascii="Times New Roman" w:hAnsi="Times New Roman" w:cs="Times New Roman"/>
          <w:color w:val="000000"/>
          <w:sz w:val="24"/>
          <w:szCs w:val="24"/>
        </w:rPr>
      </w:pPr>
      <w:r w:rsidRPr="00620885">
        <w:rPr>
          <w:rFonts w:ascii="Times New Roman" w:hAnsi="Times New Roman" w:cs="Times New Roman"/>
          <w:color w:val="000000"/>
          <w:sz w:val="24"/>
          <w:szCs w:val="24"/>
        </w:rPr>
        <w:t xml:space="preserve">Analysis of 30 samples revealed a contamination rate by </w:t>
      </w:r>
      <w:r w:rsidRPr="00620885">
        <w:rPr>
          <w:rFonts w:ascii="Times New Roman" w:hAnsi="Times New Roman" w:cs="Times New Roman"/>
          <w:i/>
          <w:iCs/>
          <w:color w:val="000000"/>
          <w:sz w:val="24"/>
          <w:szCs w:val="24"/>
        </w:rPr>
        <w:t xml:space="preserve">Pseudomonas </w:t>
      </w:r>
      <w:r w:rsidRPr="00620885">
        <w:rPr>
          <w:rFonts w:ascii="Times New Roman" w:hAnsi="Times New Roman" w:cs="Times New Roman"/>
          <w:color w:val="000000"/>
          <w:sz w:val="24"/>
          <w:szCs w:val="24"/>
        </w:rPr>
        <w:t xml:space="preserve">of 6.7%, with the identification of two species: </w:t>
      </w:r>
      <w:r w:rsidRPr="00620885">
        <w:rPr>
          <w:rFonts w:ascii="Times New Roman" w:hAnsi="Times New Roman" w:cs="Times New Roman"/>
          <w:i/>
          <w:iCs/>
          <w:color w:val="000000"/>
          <w:sz w:val="24"/>
          <w:szCs w:val="24"/>
        </w:rPr>
        <w:t xml:space="preserve">P. aeruginosa </w:t>
      </w:r>
      <w:r w:rsidRPr="00620885">
        <w:rPr>
          <w:rFonts w:ascii="Times New Roman" w:hAnsi="Times New Roman" w:cs="Times New Roman"/>
          <w:color w:val="000000"/>
          <w:sz w:val="24"/>
          <w:szCs w:val="24"/>
        </w:rPr>
        <w:t xml:space="preserve">and </w:t>
      </w:r>
      <w:r w:rsidRPr="00620885">
        <w:rPr>
          <w:rFonts w:ascii="Times New Roman" w:hAnsi="Times New Roman" w:cs="Times New Roman"/>
          <w:i/>
          <w:iCs/>
          <w:color w:val="000000"/>
          <w:sz w:val="24"/>
          <w:szCs w:val="24"/>
        </w:rPr>
        <w:t>P. putida</w:t>
      </w:r>
      <w:r w:rsidRPr="00620885">
        <w:rPr>
          <w:rFonts w:ascii="Times New Roman" w:hAnsi="Times New Roman" w:cs="Times New Roman"/>
          <w:color w:val="000000"/>
          <w:sz w:val="24"/>
          <w:szCs w:val="24"/>
        </w:rPr>
        <w:t>. The strains tested against 11 antibiotics exhibited a resistance rate with an overall clinical expression of 27.3%. These strains showed 100% resistance to ticarcillin and 50% resistance to both ticarcillin-clavulanic acid and colistin. Two resistance phenotypes were determined: Tc Ttc Ct and Tc.</w:t>
      </w:r>
    </w:p>
    <w:p w:rsidR="00014BDB" w:rsidRPr="00820315" w:rsidRDefault="00620885" w:rsidP="00620885">
      <w:pPr>
        <w:spacing w:after="0" w:line="480" w:lineRule="auto"/>
        <w:rPr>
          <w:rFonts w:asciiTheme="majorBidi" w:hAnsiTheme="majorBidi" w:cstheme="majorBidi"/>
          <w:sz w:val="24"/>
          <w:szCs w:val="24"/>
        </w:rPr>
      </w:pPr>
      <w:r w:rsidRPr="00620885">
        <w:rPr>
          <w:rFonts w:ascii="Times New Roman" w:hAnsi="Times New Roman" w:cs="Times New Roman"/>
          <w:color w:val="000000"/>
          <w:sz w:val="24"/>
          <w:szCs w:val="24"/>
        </w:rPr>
        <w:t xml:space="preserve">This study reveals the presence of antibiotic-resistant </w:t>
      </w:r>
      <w:r w:rsidRPr="00620885">
        <w:rPr>
          <w:rFonts w:ascii="Times New Roman" w:hAnsi="Times New Roman" w:cs="Times New Roman"/>
          <w:i/>
          <w:iCs/>
          <w:color w:val="000000"/>
          <w:sz w:val="24"/>
          <w:szCs w:val="24"/>
        </w:rPr>
        <w:t xml:space="preserve">Pseudomonas </w:t>
      </w:r>
      <w:r w:rsidRPr="00620885">
        <w:rPr>
          <w:rFonts w:ascii="Times New Roman" w:hAnsi="Times New Roman" w:cs="Times New Roman"/>
          <w:color w:val="000000"/>
          <w:sz w:val="24"/>
          <w:szCs w:val="24"/>
        </w:rPr>
        <w:t>in milk from two regions in Algeria. Improving and adhering to hygiene conditions during milking is essential to prevent contamination of dairy products and the spread of resistant strains.</w:t>
      </w:r>
    </w:p>
    <w:sectPr w:rsidR="00014BDB" w:rsidRPr="00820315" w:rsidSect="00121EDA">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FE2" w:rsidRDefault="00DE6FE2" w:rsidP="00E45C90">
      <w:pPr>
        <w:spacing w:after="0" w:line="240" w:lineRule="auto"/>
      </w:pPr>
      <w:r>
        <w:separator/>
      </w:r>
    </w:p>
  </w:endnote>
  <w:endnote w:type="continuationSeparator" w:id="0">
    <w:p w:rsidR="00DE6FE2" w:rsidRDefault="00DE6FE2" w:rsidP="00E4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FE2" w:rsidRDefault="00DE6FE2" w:rsidP="00E45C90">
      <w:pPr>
        <w:spacing w:after="0" w:line="240" w:lineRule="auto"/>
      </w:pPr>
      <w:r>
        <w:separator/>
      </w:r>
    </w:p>
  </w:footnote>
  <w:footnote w:type="continuationSeparator" w:id="0">
    <w:p w:rsidR="00DE6FE2" w:rsidRDefault="00DE6FE2" w:rsidP="00E45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ar-SA" w:vendorID="64" w:dllVersion="131078" w:nlCheck="1" w:checkStyle="0"/>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64240"/>
    <w:rsid w:val="0006621A"/>
    <w:rsid w:val="000730EA"/>
    <w:rsid w:val="00073823"/>
    <w:rsid w:val="00077A61"/>
    <w:rsid w:val="00085C47"/>
    <w:rsid w:val="000950D1"/>
    <w:rsid w:val="00097B98"/>
    <w:rsid w:val="000A3E72"/>
    <w:rsid w:val="000A5786"/>
    <w:rsid w:val="000A5EC4"/>
    <w:rsid w:val="000A7FF3"/>
    <w:rsid w:val="000B11FB"/>
    <w:rsid w:val="000C095C"/>
    <w:rsid w:val="000C33E7"/>
    <w:rsid w:val="000C3784"/>
    <w:rsid w:val="000C5939"/>
    <w:rsid w:val="000C6457"/>
    <w:rsid w:val="000C6980"/>
    <w:rsid w:val="000D03F4"/>
    <w:rsid w:val="000D23A2"/>
    <w:rsid w:val="000D364B"/>
    <w:rsid w:val="000D41E0"/>
    <w:rsid w:val="000D4A8D"/>
    <w:rsid w:val="000D778C"/>
    <w:rsid w:val="000E31F6"/>
    <w:rsid w:val="000E43D7"/>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54E9"/>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74B81"/>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2ADD"/>
    <w:rsid w:val="00205BB8"/>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A74"/>
    <w:rsid w:val="00271B15"/>
    <w:rsid w:val="00273EAE"/>
    <w:rsid w:val="00280657"/>
    <w:rsid w:val="00281D91"/>
    <w:rsid w:val="002847F8"/>
    <w:rsid w:val="00286046"/>
    <w:rsid w:val="00287EA4"/>
    <w:rsid w:val="00290020"/>
    <w:rsid w:val="00290B28"/>
    <w:rsid w:val="00290E40"/>
    <w:rsid w:val="002A1FA5"/>
    <w:rsid w:val="002B044C"/>
    <w:rsid w:val="002B176B"/>
    <w:rsid w:val="002B18A5"/>
    <w:rsid w:val="002B2CC4"/>
    <w:rsid w:val="002C0B7F"/>
    <w:rsid w:val="002C2E07"/>
    <w:rsid w:val="002C78BC"/>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3DA1"/>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4BD"/>
    <w:rsid w:val="005B2D42"/>
    <w:rsid w:val="005B6238"/>
    <w:rsid w:val="005C1E40"/>
    <w:rsid w:val="005C4115"/>
    <w:rsid w:val="005C60B4"/>
    <w:rsid w:val="005C6BD8"/>
    <w:rsid w:val="005C760F"/>
    <w:rsid w:val="005D3BFE"/>
    <w:rsid w:val="005D4095"/>
    <w:rsid w:val="005D713D"/>
    <w:rsid w:val="005D77DB"/>
    <w:rsid w:val="005E3082"/>
    <w:rsid w:val="005E77F2"/>
    <w:rsid w:val="005F21A8"/>
    <w:rsid w:val="00601EB1"/>
    <w:rsid w:val="00605544"/>
    <w:rsid w:val="006061A0"/>
    <w:rsid w:val="00611627"/>
    <w:rsid w:val="006117D5"/>
    <w:rsid w:val="00611EC7"/>
    <w:rsid w:val="0061220D"/>
    <w:rsid w:val="00614647"/>
    <w:rsid w:val="00617446"/>
    <w:rsid w:val="00620885"/>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2833"/>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00F8"/>
    <w:rsid w:val="00791B1D"/>
    <w:rsid w:val="00794F40"/>
    <w:rsid w:val="007974A3"/>
    <w:rsid w:val="007A0116"/>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1D7E"/>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04E50"/>
    <w:rsid w:val="009068BC"/>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3F3"/>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0603C"/>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6E42"/>
    <w:rsid w:val="00C67D36"/>
    <w:rsid w:val="00C71BB7"/>
    <w:rsid w:val="00C73155"/>
    <w:rsid w:val="00C7692F"/>
    <w:rsid w:val="00C81971"/>
    <w:rsid w:val="00C82BBE"/>
    <w:rsid w:val="00C83CFB"/>
    <w:rsid w:val="00C844B7"/>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45F45"/>
    <w:rsid w:val="00D51DFD"/>
    <w:rsid w:val="00D53FD0"/>
    <w:rsid w:val="00D541C4"/>
    <w:rsid w:val="00D66A86"/>
    <w:rsid w:val="00D70BE7"/>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E6FE2"/>
    <w:rsid w:val="00DF6982"/>
    <w:rsid w:val="00E07663"/>
    <w:rsid w:val="00E13163"/>
    <w:rsid w:val="00E13A3C"/>
    <w:rsid w:val="00E140CF"/>
    <w:rsid w:val="00E17434"/>
    <w:rsid w:val="00E20875"/>
    <w:rsid w:val="00E20A3A"/>
    <w:rsid w:val="00E22148"/>
    <w:rsid w:val="00E24F76"/>
    <w:rsid w:val="00E31C8E"/>
    <w:rsid w:val="00E3239A"/>
    <w:rsid w:val="00E3698B"/>
    <w:rsid w:val="00E36CD4"/>
    <w:rsid w:val="00E44614"/>
    <w:rsid w:val="00E45C90"/>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51D2"/>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66D1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 w:type="paragraph" w:styleId="En-tte">
    <w:name w:val="header"/>
    <w:basedOn w:val="Normal"/>
    <w:link w:val="En-tteCar"/>
    <w:uiPriority w:val="99"/>
    <w:unhideWhenUsed/>
    <w:rsid w:val="00E45C90"/>
    <w:pPr>
      <w:tabs>
        <w:tab w:val="center" w:pos="4536"/>
        <w:tab w:val="right" w:pos="9072"/>
      </w:tabs>
      <w:spacing w:after="0" w:line="240" w:lineRule="auto"/>
    </w:pPr>
  </w:style>
  <w:style w:type="character" w:customStyle="1" w:styleId="En-tteCar">
    <w:name w:val="En-tête Car"/>
    <w:basedOn w:val="Policepardfaut"/>
    <w:link w:val="En-tte"/>
    <w:uiPriority w:val="99"/>
    <w:rsid w:val="00E45C90"/>
  </w:style>
  <w:style w:type="paragraph" w:styleId="Pieddepage">
    <w:name w:val="footer"/>
    <w:basedOn w:val="Normal"/>
    <w:link w:val="PieddepageCar"/>
    <w:uiPriority w:val="99"/>
    <w:unhideWhenUsed/>
    <w:rsid w:val="00E45C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31288330">
      <w:bodyDiv w:val="1"/>
      <w:marLeft w:val="0"/>
      <w:marRight w:val="0"/>
      <w:marTop w:val="0"/>
      <w:marBottom w:val="0"/>
      <w:divBdr>
        <w:top w:val="none" w:sz="0" w:space="0" w:color="auto"/>
        <w:left w:val="none" w:sz="0" w:space="0" w:color="auto"/>
        <w:bottom w:val="none" w:sz="0" w:space="0" w:color="auto"/>
        <w:right w:val="none" w:sz="0" w:space="0" w:color="auto"/>
      </w:divBdr>
    </w:div>
    <w:div w:id="169834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897931">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1462462">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65390158">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325034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587883714">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08583227">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7879685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7919502">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0948632">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5186183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3582053">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8114399">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36348590">
      <w:bodyDiv w:val="1"/>
      <w:marLeft w:val="0"/>
      <w:marRight w:val="0"/>
      <w:marTop w:val="0"/>
      <w:marBottom w:val="0"/>
      <w:divBdr>
        <w:top w:val="none" w:sz="0" w:space="0" w:color="auto"/>
        <w:left w:val="none" w:sz="0" w:space="0" w:color="auto"/>
        <w:bottom w:val="none" w:sz="0" w:space="0" w:color="auto"/>
        <w:right w:val="none" w:sz="0" w:space="0" w:color="auto"/>
      </w:divBdr>
    </w:div>
    <w:div w:id="1038043903">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2260708">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0968803">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24027140">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13744124">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4443590">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89127471">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07163480">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5578815">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2300461">
      <w:bodyDiv w:val="1"/>
      <w:marLeft w:val="0"/>
      <w:marRight w:val="0"/>
      <w:marTop w:val="0"/>
      <w:marBottom w:val="0"/>
      <w:divBdr>
        <w:top w:val="none" w:sz="0" w:space="0" w:color="auto"/>
        <w:left w:val="none" w:sz="0" w:space="0" w:color="auto"/>
        <w:bottom w:val="none" w:sz="0" w:space="0" w:color="auto"/>
        <w:right w:val="none" w:sz="0" w:space="0" w:color="auto"/>
      </w:divBdr>
    </w:div>
    <w:div w:id="1554341176">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61742564">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6061836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792165663">
      <w:bodyDiv w:val="1"/>
      <w:marLeft w:val="0"/>
      <w:marRight w:val="0"/>
      <w:marTop w:val="0"/>
      <w:marBottom w:val="0"/>
      <w:divBdr>
        <w:top w:val="none" w:sz="0" w:space="0" w:color="auto"/>
        <w:left w:val="none" w:sz="0" w:space="0" w:color="auto"/>
        <w:bottom w:val="none" w:sz="0" w:space="0" w:color="auto"/>
        <w:right w:val="none" w:sz="0" w:space="0" w:color="auto"/>
      </w:divBdr>
    </w:div>
    <w:div w:id="1813714357">
      <w:bodyDiv w:val="1"/>
      <w:marLeft w:val="0"/>
      <w:marRight w:val="0"/>
      <w:marTop w:val="0"/>
      <w:marBottom w:val="0"/>
      <w:divBdr>
        <w:top w:val="none" w:sz="0" w:space="0" w:color="auto"/>
        <w:left w:val="none" w:sz="0" w:space="0" w:color="auto"/>
        <w:bottom w:val="none" w:sz="0" w:space="0" w:color="auto"/>
        <w:right w:val="none" w:sz="0" w:space="0" w:color="auto"/>
      </w:divBdr>
    </w:div>
    <w:div w:id="1836415883">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1997956293">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681259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 w:id="21148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423</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131</cp:revision>
  <dcterms:created xsi:type="dcterms:W3CDTF">2024-04-16T09:02:00Z</dcterms:created>
  <dcterms:modified xsi:type="dcterms:W3CDTF">2024-10-08T13:37:00Z</dcterms:modified>
</cp:coreProperties>
</file>