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C8" w:rsidRPr="00730AC8" w:rsidRDefault="001B3597" w:rsidP="00730AC8">
      <w:pPr>
        <w:rPr>
          <w:rFonts w:ascii="TimesNewRomanPS-BoldMT" w:hAnsi="TimesNewRomanPS-BoldMT"/>
          <w:b/>
          <w:bCs/>
          <w:color w:val="000000"/>
          <w:sz w:val="32"/>
          <w:szCs w:val="28"/>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730AC8" w:rsidRPr="00730AC8">
        <w:rPr>
          <w:rFonts w:ascii="TimesNewRomanPS-BoldMT" w:hAnsi="TimesNewRomanPS-BoldMT"/>
          <w:b/>
          <w:bCs/>
          <w:color w:val="000000"/>
          <w:sz w:val="32"/>
          <w:szCs w:val="28"/>
        </w:rPr>
        <w:t>Les additifs en alimentation du poulet de chair</w:t>
      </w:r>
      <w:r w:rsidR="00730AC8">
        <w:rPr>
          <w:rFonts w:ascii="TimesNewRomanPS-BoldMT" w:hAnsi="TimesNewRomanPS-BoldMT"/>
          <w:b/>
          <w:bCs/>
          <w:color w:val="000000"/>
          <w:sz w:val="32"/>
          <w:szCs w:val="28"/>
        </w:rPr>
        <w:t xml:space="preserve"> </w:t>
      </w:r>
      <w:r w:rsidR="00730AC8" w:rsidRPr="00730AC8">
        <w:rPr>
          <w:rFonts w:ascii="TimesNewRomanPS-BoldMT" w:hAnsi="TimesNewRomanPS-BoldMT"/>
          <w:b/>
          <w:bCs/>
          <w:color w:val="000000"/>
          <w:sz w:val="32"/>
          <w:szCs w:val="28"/>
        </w:rPr>
        <w:t>: Impact sur la croissance et la physiologie</w:t>
      </w:r>
    </w:p>
    <w:p w:rsidR="00730AC8" w:rsidRDefault="00730AC8" w:rsidP="00730AC8">
      <w:pPr>
        <w:rPr>
          <w:rFonts w:ascii="TimesNewRomanPS-BoldMT" w:hAnsi="TimesNewRomanPS-BoldMT"/>
          <w:b/>
          <w:bCs/>
          <w:color w:val="000000"/>
          <w:sz w:val="32"/>
          <w:szCs w:val="28"/>
        </w:rPr>
      </w:pPr>
      <w:r w:rsidRPr="00730AC8">
        <w:rPr>
          <w:rFonts w:ascii="TimesNewRomanPS-BoldMT" w:hAnsi="TimesNewRomanPS-BoldMT"/>
          <w:b/>
          <w:bCs/>
          <w:color w:val="000000"/>
          <w:sz w:val="32"/>
          <w:szCs w:val="28"/>
        </w:rPr>
        <w:t>“Revue systématique”</w:t>
      </w:r>
    </w:p>
    <w:p w:rsidR="00730AC8" w:rsidRDefault="00730AC8" w:rsidP="00730AC8">
      <w:pPr>
        <w:rPr>
          <w:rFonts w:ascii="TimesNewRomanPS-BoldMT" w:hAnsi="TimesNewRomanPS-BoldMT"/>
          <w:b/>
          <w:bCs/>
          <w:color w:val="000000"/>
          <w:sz w:val="32"/>
          <w:szCs w:val="28"/>
        </w:rPr>
      </w:pPr>
    </w:p>
    <w:p w:rsidR="00404DF6" w:rsidRPr="004B1948" w:rsidRDefault="00404DF6" w:rsidP="00730AC8">
      <w:pPr>
        <w:rPr>
          <w:rFonts w:asciiTheme="majorBidi" w:hAnsiTheme="majorBidi" w:cstheme="majorBidi"/>
          <w:b/>
          <w:bCs/>
          <w:sz w:val="28"/>
          <w:szCs w:val="28"/>
        </w:rPr>
      </w:pPr>
      <w:bookmarkStart w:id="0" w:name="_GoBack"/>
      <w:bookmarkEnd w:id="0"/>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730AC8" w:rsidRPr="00730AC8" w:rsidRDefault="00730AC8" w:rsidP="00730AC8">
      <w:pPr>
        <w:spacing w:after="0" w:line="480" w:lineRule="auto"/>
        <w:jc w:val="both"/>
        <w:rPr>
          <w:rFonts w:ascii="Times New Roman" w:hAnsi="Times New Roman" w:cs="Times New Roman"/>
          <w:color w:val="000000"/>
          <w:sz w:val="24"/>
          <w:szCs w:val="24"/>
        </w:rPr>
      </w:pPr>
      <w:r w:rsidRPr="00730AC8">
        <w:rPr>
          <w:rFonts w:ascii="Times New Roman" w:hAnsi="Times New Roman" w:cs="Times New Roman"/>
          <w:color w:val="000000"/>
          <w:sz w:val="24"/>
          <w:szCs w:val="24"/>
        </w:rPr>
        <w:t>L'augmentation des coûts de l'alimentation pour les poulets de chair constitue un défi majeur pour les producteurs. La recherche de solutions pour réduire ces coûts sans compromettre la qualité de la viande est essentielle. Les additifs alimentaires se révèlent être une alternative efficace pour atteindre cet objectif. Malgré le grand nombre d’articles publiés sur les additifs dans alimentation du poulet de chair, la variabilité des résultats sur les performances reste élevée. Cependant, il est difficile de tirer des conclusions générales. Pour cela, l’objectif de cette revue systématique de la littérature est d'évaluer l'impact réel des additifs alimentaires sur les performances de croissance et la réponse physiologique des poulets de chair. L’identification des documents a été effectuée sur la base de données google scholar. Les articles de recherches publiés entre 2019 et 2024 ont été sélectionnés sur la base des critères de sélection puis évalués. Un total de 10 études a été inclus dans cette revue. L’analyse descriptive des 10 travaux de recherche retenus a révélé que les additifs phytogéniques sont les plus étudiés (60% des études), suivis par les probiotiques, prébiotiques et multi-enzymes. La majorité des études rapporte l’amélioration de la croissance. Toutefois, les réponses physiologiques des poulets nourris à base d’aliment supplémenté en additifs varient en intensité et en nature selon les études, soulignant la complexité des interactions entre les additifs, l'environnement d'élevage et la physiologie des poulets.</w:t>
      </w:r>
    </w:p>
    <w:p w:rsidR="00730AC8" w:rsidRDefault="00730AC8" w:rsidP="00730AC8">
      <w:pPr>
        <w:spacing w:after="0" w:line="480" w:lineRule="auto"/>
        <w:jc w:val="both"/>
        <w:rPr>
          <w:rFonts w:ascii="Times New Roman" w:hAnsi="Times New Roman" w:cs="Times New Roman"/>
          <w:b/>
          <w:bCs/>
          <w:color w:val="000000"/>
          <w:sz w:val="24"/>
          <w:szCs w:val="24"/>
        </w:rPr>
      </w:pPr>
    </w:p>
    <w:p w:rsidR="00730AC8" w:rsidRDefault="00730AC8" w:rsidP="00730AC8">
      <w:pPr>
        <w:spacing w:after="0" w:line="480" w:lineRule="auto"/>
        <w:jc w:val="both"/>
        <w:rPr>
          <w:rFonts w:ascii="Times New Roman" w:hAnsi="Times New Roman" w:cs="Times New Roman"/>
          <w:b/>
          <w:bCs/>
          <w:color w:val="000000"/>
          <w:sz w:val="24"/>
          <w:szCs w:val="24"/>
        </w:rPr>
      </w:pPr>
    </w:p>
    <w:p w:rsidR="00730AC8" w:rsidRDefault="00730AC8" w:rsidP="00730AC8">
      <w:pPr>
        <w:spacing w:after="0" w:line="480" w:lineRule="auto"/>
        <w:jc w:val="both"/>
        <w:rPr>
          <w:rFonts w:ascii="Times New Roman" w:hAnsi="Times New Roman" w:cs="Times New Roman"/>
          <w:b/>
          <w:bCs/>
          <w:color w:val="000000"/>
          <w:sz w:val="24"/>
          <w:szCs w:val="24"/>
        </w:rPr>
      </w:pPr>
    </w:p>
    <w:p w:rsidR="00730AC8" w:rsidRPr="00730AC8" w:rsidRDefault="00730AC8" w:rsidP="00730AC8">
      <w:pPr>
        <w:spacing w:after="0" w:line="480" w:lineRule="auto"/>
        <w:jc w:val="both"/>
        <w:rPr>
          <w:rFonts w:ascii="Times New Roman" w:hAnsi="Times New Roman" w:cs="Times New Roman"/>
          <w:b/>
          <w:bCs/>
          <w:color w:val="000000"/>
          <w:sz w:val="24"/>
          <w:szCs w:val="24"/>
        </w:rPr>
      </w:pPr>
      <w:r w:rsidRPr="00730AC8">
        <w:rPr>
          <w:rFonts w:ascii="Times New Roman" w:hAnsi="Times New Roman" w:cs="Times New Roman"/>
          <w:b/>
          <w:bCs/>
          <w:color w:val="000000"/>
          <w:sz w:val="24"/>
          <w:szCs w:val="24"/>
        </w:rPr>
        <w:t>Abstract</w:t>
      </w:r>
    </w:p>
    <w:p w:rsidR="00730AC8" w:rsidRPr="00730AC8" w:rsidRDefault="00730AC8" w:rsidP="00730AC8">
      <w:pPr>
        <w:spacing w:after="0" w:line="480" w:lineRule="auto"/>
        <w:jc w:val="both"/>
        <w:rPr>
          <w:rFonts w:ascii="Times New Roman" w:hAnsi="Times New Roman" w:cs="Times New Roman"/>
          <w:color w:val="000000"/>
          <w:sz w:val="24"/>
          <w:szCs w:val="24"/>
        </w:rPr>
      </w:pPr>
      <w:r w:rsidRPr="00730AC8">
        <w:rPr>
          <w:rFonts w:ascii="Times New Roman" w:hAnsi="Times New Roman" w:cs="Times New Roman"/>
          <w:color w:val="000000"/>
          <w:sz w:val="24"/>
          <w:szCs w:val="24"/>
        </w:rPr>
        <w:lastRenderedPageBreak/>
        <w:t>The increasing cost of feed for broiler chickens is a major challenge for producers. Finding solutions to reduce these costs without compromising meat quality is essential. Feed additives are proving to be an effective alternative to achieve this goal. Despite the large number of articles published on additives in broiler chicken feed, the variability of results on performance remains high. However, it is difficult to draw general conclusions. Therefore, the objective of this systematic literature review is to evaluate the real impact of feed additives on growth performance and physiological response of broiler chickens. Document identification was carried out using the Google Scholar database. Research articles published between 2019 and 2024 were selected based on selection criteria and then evaluated. A total of 10 studies were included in this review. Descriptive analysis of the 10 selected research works revealed that phytogenic additives are the most studied (60% of studies), followed by probiotics, prebiotics, and multi-enzymes. The majority of studies report improved growth. However, the physiological responses of chickens fed with additive-supplemented feed vary in intensity and</w:t>
      </w:r>
    </w:p>
    <w:p w:rsidR="00014BDB" w:rsidRPr="00820315" w:rsidRDefault="00730AC8" w:rsidP="00730AC8">
      <w:pPr>
        <w:spacing w:after="0" w:line="480" w:lineRule="auto"/>
        <w:jc w:val="both"/>
        <w:rPr>
          <w:rFonts w:asciiTheme="majorBidi" w:hAnsiTheme="majorBidi" w:cstheme="majorBidi"/>
          <w:sz w:val="24"/>
          <w:szCs w:val="24"/>
        </w:rPr>
      </w:pPr>
      <w:r w:rsidRPr="00730AC8">
        <w:rPr>
          <w:rFonts w:ascii="Times New Roman" w:hAnsi="Times New Roman" w:cs="Times New Roman"/>
          <w:color w:val="000000"/>
          <w:sz w:val="24"/>
          <w:szCs w:val="24"/>
        </w:rPr>
        <w:t>nature across studies, highlighting the complexity of interactions between additives, rearing environment, and chicken physiology</w:t>
      </w:r>
    </w:p>
    <w:sectPr w:rsidR="00014BDB" w:rsidRPr="00820315"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46" w:rsidRDefault="005C5546" w:rsidP="00E45C90">
      <w:pPr>
        <w:spacing w:after="0" w:line="240" w:lineRule="auto"/>
      </w:pPr>
      <w:r>
        <w:separator/>
      </w:r>
    </w:p>
  </w:endnote>
  <w:endnote w:type="continuationSeparator" w:id="0">
    <w:p w:rsidR="005C5546" w:rsidRDefault="005C5546"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46" w:rsidRDefault="005C5546" w:rsidP="00E45C90">
      <w:pPr>
        <w:spacing w:after="0" w:line="240" w:lineRule="auto"/>
      </w:pPr>
      <w:r>
        <w:separator/>
      </w:r>
    </w:p>
  </w:footnote>
  <w:footnote w:type="continuationSeparator" w:id="0">
    <w:p w:rsidR="005C5546" w:rsidRDefault="005C5546"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6621A"/>
    <w:rsid w:val="000730EA"/>
    <w:rsid w:val="00073823"/>
    <w:rsid w:val="00077A61"/>
    <w:rsid w:val="00085C47"/>
    <w:rsid w:val="000950D1"/>
    <w:rsid w:val="00097B98"/>
    <w:rsid w:val="000A3E72"/>
    <w:rsid w:val="000A5786"/>
    <w:rsid w:val="000A5EC4"/>
    <w:rsid w:val="000A7FF3"/>
    <w:rsid w:val="000B11FB"/>
    <w:rsid w:val="000C095C"/>
    <w:rsid w:val="000C2FED"/>
    <w:rsid w:val="000C30B6"/>
    <w:rsid w:val="000C33E7"/>
    <w:rsid w:val="000C3784"/>
    <w:rsid w:val="000C5939"/>
    <w:rsid w:val="000C6457"/>
    <w:rsid w:val="000C6980"/>
    <w:rsid w:val="000D03F4"/>
    <w:rsid w:val="000D23A2"/>
    <w:rsid w:val="000D364B"/>
    <w:rsid w:val="000D41E0"/>
    <w:rsid w:val="000D4A8D"/>
    <w:rsid w:val="000D778C"/>
    <w:rsid w:val="000E31F6"/>
    <w:rsid w:val="000E43D7"/>
    <w:rsid w:val="000E61C3"/>
    <w:rsid w:val="000F13D4"/>
    <w:rsid w:val="000F2918"/>
    <w:rsid w:val="000F5C82"/>
    <w:rsid w:val="000F72CC"/>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1BBD"/>
    <w:rsid w:val="001429FC"/>
    <w:rsid w:val="001470D3"/>
    <w:rsid w:val="001522A1"/>
    <w:rsid w:val="00156006"/>
    <w:rsid w:val="001563A9"/>
    <w:rsid w:val="00160B44"/>
    <w:rsid w:val="00160E5C"/>
    <w:rsid w:val="00163F5F"/>
    <w:rsid w:val="00164790"/>
    <w:rsid w:val="00165B07"/>
    <w:rsid w:val="00167702"/>
    <w:rsid w:val="0017227E"/>
    <w:rsid w:val="00174B81"/>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09FE"/>
    <w:rsid w:val="00202ADD"/>
    <w:rsid w:val="00205BB8"/>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C78BC"/>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36D6"/>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C4435"/>
    <w:rsid w:val="004D09DE"/>
    <w:rsid w:val="004D0E6F"/>
    <w:rsid w:val="004D14D1"/>
    <w:rsid w:val="004D4376"/>
    <w:rsid w:val="004D44BA"/>
    <w:rsid w:val="004D596F"/>
    <w:rsid w:val="004D6D1F"/>
    <w:rsid w:val="004D6EED"/>
    <w:rsid w:val="004E1779"/>
    <w:rsid w:val="004E1C4F"/>
    <w:rsid w:val="004E1EB3"/>
    <w:rsid w:val="004E3DA1"/>
    <w:rsid w:val="004E5B53"/>
    <w:rsid w:val="004F7541"/>
    <w:rsid w:val="004F7F4F"/>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57E96"/>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5546"/>
    <w:rsid w:val="005C60B4"/>
    <w:rsid w:val="005C6BD8"/>
    <w:rsid w:val="005C760F"/>
    <w:rsid w:val="005D3BFE"/>
    <w:rsid w:val="005D4095"/>
    <w:rsid w:val="005D713D"/>
    <w:rsid w:val="005D77DB"/>
    <w:rsid w:val="005E3082"/>
    <w:rsid w:val="005E77F2"/>
    <w:rsid w:val="005F21A8"/>
    <w:rsid w:val="00601EB1"/>
    <w:rsid w:val="00605544"/>
    <w:rsid w:val="006061A0"/>
    <w:rsid w:val="00611627"/>
    <w:rsid w:val="006117D5"/>
    <w:rsid w:val="00611EC7"/>
    <w:rsid w:val="0061220D"/>
    <w:rsid w:val="00614647"/>
    <w:rsid w:val="00617446"/>
    <w:rsid w:val="00620885"/>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57C74"/>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30AC8"/>
    <w:rsid w:val="00733CB7"/>
    <w:rsid w:val="007364C3"/>
    <w:rsid w:val="00736AB3"/>
    <w:rsid w:val="00753199"/>
    <w:rsid w:val="0076153D"/>
    <w:rsid w:val="007624DD"/>
    <w:rsid w:val="00763E66"/>
    <w:rsid w:val="0076629B"/>
    <w:rsid w:val="00766DFB"/>
    <w:rsid w:val="00767A41"/>
    <w:rsid w:val="00767ACD"/>
    <w:rsid w:val="007702E3"/>
    <w:rsid w:val="0077504F"/>
    <w:rsid w:val="00780C91"/>
    <w:rsid w:val="00783365"/>
    <w:rsid w:val="007900F8"/>
    <w:rsid w:val="00791B1D"/>
    <w:rsid w:val="00794F40"/>
    <w:rsid w:val="007974A3"/>
    <w:rsid w:val="007A0116"/>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17B"/>
    <w:rsid w:val="00863BB8"/>
    <w:rsid w:val="00866EDD"/>
    <w:rsid w:val="008712BE"/>
    <w:rsid w:val="008738BE"/>
    <w:rsid w:val="008757BF"/>
    <w:rsid w:val="00875BAB"/>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4E50"/>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1D06"/>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557F"/>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44B7"/>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0A55"/>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E6FE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51D2"/>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66D18"/>
    <w:rsid w:val="00F76E6F"/>
    <w:rsid w:val="00F8465F"/>
    <w:rsid w:val="00F8781E"/>
    <w:rsid w:val="00F90B24"/>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69834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42110248">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238948">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393166082">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72454461">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24127609">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32991567">
      <w:bodyDiv w:val="1"/>
      <w:marLeft w:val="0"/>
      <w:marRight w:val="0"/>
      <w:marTop w:val="0"/>
      <w:marBottom w:val="0"/>
      <w:divBdr>
        <w:top w:val="none" w:sz="0" w:space="0" w:color="auto"/>
        <w:left w:val="none" w:sz="0" w:space="0" w:color="auto"/>
        <w:bottom w:val="none" w:sz="0" w:space="0" w:color="auto"/>
        <w:right w:val="none" w:sz="0" w:space="0" w:color="auto"/>
      </w:divBdr>
    </w:div>
    <w:div w:id="850948632">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5186183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8114399">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05476954">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6348590">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24027140">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37596448">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4017105">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07163480">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2300461">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792165663">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1997956293">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 w:id="2114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470</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146</cp:revision>
  <dcterms:created xsi:type="dcterms:W3CDTF">2024-04-16T09:02:00Z</dcterms:created>
  <dcterms:modified xsi:type="dcterms:W3CDTF">2024-10-09T08:38:00Z</dcterms:modified>
</cp:coreProperties>
</file>