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DB" w:rsidRPr="00E50DDB" w:rsidRDefault="001B3597" w:rsidP="00E50DDB">
      <w:pPr>
        <w:rPr>
          <w:rFonts w:asciiTheme="majorBidi" w:hAnsiTheme="majorBidi" w:cstheme="majorBidi"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50DDB" w:rsidRPr="00E50DDB">
        <w:rPr>
          <w:rFonts w:asciiTheme="majorBidi" w:hAnsiTheme="majorBidi" w:cstheme="majorBidi"/>
          <w:sz w:val="28"/>
          <w:szCs w:val="28"/>
        </w:rPr>
        <w:t>Peripneumonie</w:t>
      </w:r>
      <w:proofErr w:type="spellEnd"/>
      <w:r w:rsidR="00E50DDB" w:rsidRPr="00E50DDB">
        <w:rPr>
          <w:rFonts w:asciiTheme="majorBidi" w:hAnsiTheme="majorBidi" w:cstheme="majorBidi"/>
          <w:sz w:val="28"/>
          <w:szCs w:val="28"/>
        </w:rPr>
        <w:t xml:space="preserve"> Contagieuse</w:t>
      </w:r>
    </w:p>
    <w:p w:rsidR="00F3067B" w:rsidRPr="00E50DDB" w:rsidRDefault="00E50DDB" w:rsidP="00E50DDB">
      <w:pPr>
        <w:rPr>
          <w:rFonts w:asciiTheme="majorBidi" w:hAnsiTheme="majorBidi" w:cstheme="majorBidi"/>
          <w:sz w:val="28"/>
          <w:szCs w:val="28"/>
        </w:rPr>
      </w:pPr>
      <w:r w:rsidRPr="00E50DDB">
        <w:rPr>
          <w:rFonts w:asciiTheme="majorBidi" w:hAnsiTheme="majorBidi" w:cstheme="majorBidi"/>
          <w:sz w:val="28"/>
          <w:szCs w:val="28"/>
        </w:rPr>
        <w:t>Bovine(</w:t>
      </w:r>
      <w:proofErr w:type="spellStart"/>
      <w:r w:rsidRPr="00E50DDB">
        <w:rPr>
          <w:rFonts w:asciiTheme="majorBidi" w:hAnsiTheme="majorBidi" w:cstheme="majorBidi"/>
          <w:sz w:val="28"/>
          <w:szCs w:val="28"/>
        </w:rPr>
        <w:t>Ppcb</w:t>
      </w:r>
      <w:proofErr w:type="spellEnd"/>
      <w:r w:rsidRPr="00E50DDB">
        <w:rPr>
          <w:rFonts w:asciiTheme="majorBidi" w:hAnsiTheme="majorBidi" w:cstheme="majorBidi"/>
          <w:sz w:val="28"/>
          <w:szCs w:val="28"/>
        </w:rPr>
        <w:t>)</w:t>
      </w:r>
    </w:p>
    <w:p w:rsidR="0090358A" w:rsidRDefault="00D7691B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Le contrôle des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mycoplasmose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est un objectif important de la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medecine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véterinaire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particulierement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en ce qui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concerene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les infections d’importance socio-économique.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L’objectif, toute fois, ne peut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etre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atteint sans le recours à des moyens de diagnostic performants et </w:t>
      </w:r>
      <w:proofErr w:type="gram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a</w:t>
      </w:r>
      <w:proofErr w:type="gram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des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reseaux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d’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épidémio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surveillance bien organisés. Les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progrés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scientifiques ont largement contribués aux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developpement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methodes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moleculaires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 diagnostic et d’identification des Mycoplasmes. Il s’agit maintenant de les rendre accessibles,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particulierement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aux pays en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developpement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En ce qui concerne les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Mycoplasmoses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 la liste A de l’OIE (Péripneumonie Contagieuse Bovine) ou de la liste B (Pleuropneumonie Contagieuse Caprine et l’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Agalactiae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des petits Ruminants et) elles font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l’object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de mesures et de contrôle de la part de la plupart des services </w:t>
      </w:r>
      <w:proofErr w:type="spellStart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>veterinaires</w:t>
      </w:r>
      <w:proofErr w:type="spellEnd"/>
      <w:r w:rsidRPr="00075D93">
        <w:rPr>
          <w:rFonts w:ascii="Times New Roman" w:eastAsia="Times New Roman" w:hAnsi="Times New Roman" w:cs="Angsana New"/>
          <w:i/>
          <w:iCs/>
          <w:color w:val="000000"/>
          <w:sz w:val="32"/>
          <w:szCs w:val="32"/>
          <w:lang w:eastAsia="fr-FR"/>
        </w:rPr>
        <w:t xml:space="preserve"> concernés.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b/>
          <w:bCs/>
          <w:i/>
          <w:iCs/>
          <w:color w:val="000099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b/>
          <w:bCs/>
          <w:i/>
          <w:iCs/>
          <w:color w:val="000099"/>
          <w:sz w:val="32"/>
          <w:szCs w:val="32"/>
          <w:lang w:eastAsia="fr-FR"/>
        </w:rPr>
        <w:t xml:space="preserve">Ce polycopié sur la </w:t>
      </w:r>
      <w:proofErr w:type="spellStart"/>
      <w:r w:rsidRPr="00075D93">
        <w:rPr>
          <w:rFonts w:ascii="Times New Roman" w:eastAsia="Times New Roman" w:hAnsi="Times New Roman" w:cs="Angsana New"/>
          <w:b/>
          <w:bCs/>
          <w:i/>
          <w:iCs/>
          <w:color w:val="000099"/>
          <w:sz w:val="32"/>
          <w:szCs w:val="32"/>
          <w:lang w:eastAsia="fr-FR"/>
        </w:rPr>
        <w:t>Peripneumonie</w:t>
      </w:r>
      <w:proofErr w:type="spellEnd"/>
      <w:r w:rsidRPr="00075D93">
        <w:rPr>
          <w:rFonts w:ascii="Times New Roman" w:eastAsia="Times New Roman" w:hAnsi="Times New Roman" w:cs="Angsana New"/>
          <w:b/>
          <w:bCs/>
          <w:i/>
          <w:iCs/>
          <w:color w:val="000099"/>
          <w:sz w:val="32"/>
          <w:szCs w:val="32"/>
          <w:lang w:eastAsia="fr-FR"/>
        </w:rPr>
        <w:t xml:space="preserve"> Contagieuse Bovine est destinée aux étudiants de 4e année clinique, module ‘Pathologies infectieuses I’ à plusieurs intérêts, y compris :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1. Il permet aux étudiants de se familiariser avec la PPCB, une </w:t>
      </w: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maladies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infectieuses causées par des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bactéries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du genre </w:t>
      </w:r>
      <w:proofErr w:type="spell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Mycoplasma</w:t>
      </w:r>
      <w:proofErr w:type="spell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qui affectent </w:t>
      </w:r>
      <w:proofErr w:type="spell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fréquement</w:t>
      </w:r>
      <w:proofErr w:type="spell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les animaux de bétails.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2. Le cours aborde les méthodes de prévention, de contrôle et de gestion de cette pathologie, ce qui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est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essentiel pour réduire les pertes économiques et assurer la santé du troupeau.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3. Ce cours permet de de sensibiliser l’étudiant aux risques de la PPCB et aux mesures de précaution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à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prendre.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4. L’acquisition de bases sur la PPCB, aide les vétérinaires et les professionnels de la santé animale à</w:t>
      </w:r>
    </w:p>
    <w:p w:rsidR="00075D93" w:rsidRPr="00075D93" w:rsidRDefault="00075D93" w:rsidP="00075D93">
      <w:pPr>
        <w:spacing w:after="0" w:line="240" w:lineRule="auto"/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</w:pP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prendre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des décisions éclairées en matière de gestion des troupeaux, de traitement des animaux</w:t>
      </w:r>
    </w:p>
    <w:p w:rsidR="00014BDB" w:rsidRPr="00A43522" w:rsidRDefault="00075D93" w:rsidP="00075D9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>malades</w:t>
      </w:r>
      <w:proofErr w:type="gramEnd"/>
      <w:r w:rsidRPr="00075D93">
        <w:rPr>
          <w:rFonts w:ascii="Times New Roman" w:eastAsia="Times New Roman" w:hAnsi="Times New Roman" w:cs="Angsana New"/>
          <w:color w:val="000000"/>
          <w:sz w:val="32"/>
          <w:szCs w:val="32"/>
          <w:lang w:eastAsia="fr-FR"/>
        </w:rPr>
        <w:t xml:space="preserve"> et d'optimisation des pratiques d'élevage.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588</cp:revision>
  <dcterms:created xsi:type="dcterms:W3CDTF">2019-12-10T12:38:00Z</dcterms:created>
  <dcterms:modified xsi:type="dcterms:W3CDTF">2024-10-23T08:52:00Z</dcterms:modified>
</cp:coreProperties>
</file>