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3D" w:rsidRDefault="0000623D" w:rsidP="0000623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00623D">
        <w:rPr>
          <w:rFonts w:asciiTheme="majorBidi" w:hAnsiTheme="majorBidi" w:cstheme="majorBidi"/>
          <w:b/>
          <w:bCs/>
          <w:color w:val="000000"/>
          <w:sz w:val="28"/>
          <w:szCs w:val="28"/>
          <w:shd w:val="clear" w:color="auto" w:fill="FFFFFF"/>
        </w:rPr>
        <w:t>Mohammedi</w:t>
      </w:r>
      <w:proofErr w:type="spellEnd"/>
      <w:r>
        <w:rPr>
          <w:rFonts w:asciiTheme="majorBidi" w:hAnsiTheme="majorBidi" w:cstheme="majorBidi"/>
          <w:b/>
          <w:bCs/>
          <w:color w:val="000000"/>
          <w:sz w:val="28"/>
          <w:szCs w:val="28"/>
          <w:shd w:val="clear" w:color="auto" w:fill="FFFFFF"/>
        </w:rPr>
        <w:t xml:space="preserve"> </w:t>
      </w:r>
      <w:r w:rsidRPr="0000623D">
        <w:rPr>
          <w:rFonts w:asciiTheme="majorBidi" w:hAnsiTheme="majorBidi" w:cstheme="majorBidi"/>
          <w:b/>
          <w:bCs/>
          <w:color w:val="000000"/>
          <w:sz w:val="28"/>
          <w:szCs w:val="28"/>
          <w:shd w:val="clear" w:color="auto" w:fill="FFFFFF"/>
        </w:rPr>
        <w:t>Sarah</w:t>
      </w:r>
    </w:p>
    <w:p w:rsidR="0000623D" w:rsidRDefault="0000623D" w:rsidP="0000623D">
      <w:pPr>
        <w:jc w:val="center"/>
        <w:rPr>
          <w:rFonts w:asciiTheme="majorBidi" w:hAnsiTheme="majorBidi" w:cstheme="majorBidi"/>
          <w:b/>
          <w:bCs/>
          <w:color w:val="000000"/>
          <w:sz w:val="28"/>
          <w:szCs w:val="28"/>
          <w:shd w:val="clear" w:color="auto" w:fill="FFFFFF"/>
        </w:rPr>
      </w:pPr>
      <w:r w:rsidRPr="0000623D">
        <w:rPr>
          <w:rFonts w:asciiTheme="majorBidi" w:hAnsiTheme="majorBidi" w:cstheme="majorBidi"/>
          <w:b/>
          <w:bCs/>
          <w:color w:val="000000"/>
          <w:sz w:val="28"/>
          <w:szCs w:val="28"/>
          <w:shd w:val="clear" w:color="auto" w:fill="FFFFFF"/>
        </w:rPr>
        <w:t xml:space="preserve">Contribution à l’étude de la contamination superficielle bactérienne et fongique des carcasses bovines au niveau de l’abattoir de </w:t>
      </w:r>
      <w:proofErr w:type="spellStart"/>
      <w:r w:rsidRPr="0000623D">
        <w:rPr>
          <w:rFonts w:asciiTheme="majorBidi" w:hAnsiTheme="majorBidi" w:cstheme="majorBidi"/>
          <w:b/>
          <w:bCs/>
          <w:color w:val="000000"/>
          <w:sz w:val="28"/>
          <w:szCs w:val="28"/>
          <w:shd w:val="clear" w:color="auto" w:fill="FFFFFF"/>
        </w:rPr>
        <w:t>Rouiba</w:t>
      </w:r>
      <w:proofErr w:type="spellEnd"/>
      <w:r w:rsidRPr="0000623D">
        <w:rPr>
          <w:rFonts w:asciiTheme="majorBidi" w:hAnsiTheme="majorBidi" w:cstheme="majorBidi"/>
          <w:b/>
          <w:bCs/>
          <w:color w:val="000000"/>
          <w:sz w:val="28"/>
          <w:szCs w:val="28"/>
          <w:shd w:val="clear" w:color="auto" w:fill="FFFFFF"/>
        </w:rPr>
        <w:t xml:space="preserve"> </w:t>
      </w:r>
    </w:p>
    <w:p w:rsidR="0000623D" w:rsidRDefault="0000623D" w:rsidP="0000623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00623D" w:rsidRDefault="0000623D" w:rsidP="0000623D">
      <w:pPr>
        <w:rPr>
          <w:rFonts w:asciiTheme="majorBidi" w:hAnsiTheme="majorBidi" w:cstheme="majorBidi"/>
          <w:b/>
          <w:bCs/>
          <w:sz w:val="24"/>
          <w:szCs w:val="24"/>
        </w:rPr>
      </w:pPr>
    </w:p>
    <w:p w:rsidR="0000623D" w:rsidRDefault="0000623D" w:rsidP="0000623D">
      <w:pPr>
        <w:rPr>
          <w:rFonts w:asciiTheme="majorBidi" w:hAnsiTheme="majorBidi" w:cstheme="majorBidi"/>
          <w:sz w:val="24"/>
          <w:szCs w:val="24"/>
        </w:rPr>
      </w:pPr>
      <w:r w:rsidRPr="0000623D">
        <w:rPr>
          <w:rFonts w:asciiTheme="majorBidi" w:hAnsiTheme="majorBidi" w:cstheme="majorBidi"/>
          <w:b/>
          <w:bCs/>
          <w:sz w:val="24"/>
          <w:szCs w:val="24"/>
        </w:rPr>
        <w:t>Résumé</w:t>
      </w:r>
      <w:r w:rsidRPr="0000623D">
        <w:rPr>
          <w:rFonts w:asciiTheme="majorBidi" w:hAnsiTheme="majorBidi" w:cstheme="majorBidi"/>
          <w:sz w:val="24"/>
          <w:szCs w:val="24"/>
        </w:rPr>
        <w:t xml:space="preserve"> : </w:t>
      </w:r>
    </w:p>
    <w:p w:rsidR="0000623D" w:rsidRPr="0000623D" w:rsidRDefault="0000623D" w:rsidP="0000623D">
      <w:pPr>
        <w:rPr>
          <w:rFonts w:asciiTheme="majorBidi" w:hAnsiTheme="majorBidi" w:cstheme="majorBidi"/>
          <w:sz w:val="24"/>
          <w:szCs w:val="24"/>
          <w:lang w:val="en-US"/>
        </w:rPr>
      </w:pPr>
      <w:r w:rsidRPr="0000623D">
        <w:rPr>
          <w:rFonts w:asciiTheme="majorBidi" w:hAnsiTheme="majorBidi" w:cstheme="majorBidi"/>
          <w:sz w:val="24"/>
          <w:szCs w:val="24"/>
        </w:rPr>
        <w:t xml:space="preserve">La contamination superficielle des carcasses à l’abattoir conditionne largement le statut microbiologique du produit. C’est dans ce cadre que s’inscrit notre étude dont l’objectif était l’appréciation du niveau d’hygiène de l’abattoir de </w:t>
      </w:r>
      <w:proofErr w:type="spellStart"/>
      <w:r w:rsidRPr="0000623D">
        <w:rPr>
          <w:rFonts w:asciiTheme="majorBidi" w:hAnsiTheme="majorBidi" w:cstheme="majorBidi"/>
          <w:sz w:val="24"/>
          <w:szCs w:val="24"/>
        </w:rPr>
        <w:t>Rouiba</w:t>
      </w:r>
      <w:proofErr w:type="spellEnd"/>
      <w:r w:rsidRPr="0000623D">
        <w:rPr>
          <w:rFonts w:asciiTheme="majorBidi" w:hAnsiTheme="majorBidi" w:cstheme="majorBidi"/>
          <w:sz w:val="24"/>
          <w:szCs w:val="24"/>
        </w:rPr>
        <w:t xml:space="preserve"> par des examens bactériologiques et fongiques de surface afin de déterminer la qualité microbiologique des carcasses de viande produites dans cet établissement. Ces résultats relativement élevés pour la flore aérobie mésophile totale (3,06 log10 UFC/cm2), les entérobactéries (1,84 log10 UFC/cm2), les coliformes totaux (1,77 log10 UFC/cm2) et </w:t>
      </w:r>
      <w:proofErr w:type="spellStart"/>
      <w:r w:rsidRPr="0000623D">
        <w:rPr>
          <w:rFonts w:asciiTheme="majorBidi" w:hAnsiTheme="majorBidi" w:cstheme="majorBidi"/>
          <w:sz w:val="24"/>
          <w:szCs w:val="24"/>
        </w:rPr>
        <w:t>thermotolérants</w:t>
      </w:r>
      <w:proofErr w:type="spellEnd"/>
      <w:r w:rsidRPr="0000623D">
        <w:rPr>
          <w:rFonts w:asciiTheme="majorBidi" w:hAnsiTheme="majorBidi" w:cstheme="majorBidi"/>
          <w:sz w:val="24"/>
          <w:szCs w:val="24"/>
        </w:rPr>
        <w:t xml:space="preserve"> (1,14 log10 UFC/cm2) montrent des lacunes en matière d’hygiène des procédés d’abattage. Les principales moisissures isolées à partir des carcasses sont </w:t>
      </w:r>
      <w:proofErr w:type="spellStart"/>
      <w:r w:rsidRPr="0000623D">
        <w:rPr>
          <w:rFonts w:asciiTheme="majorBidi" w:hAnsiTheme="majorBidi" w:cstheme="majorBidi"/>
          <w:sz w:val="24"/>
          <w:szCs w:val="24"/>
        </w:rPr>
        <w:t>Cladosporium</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sp</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Alternaria</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chlamydospora</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Demaciae</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Mucoral</w:t>
      </w:r>
      <w:proofErr w:type="spellEnd"/>
      <w:r w:rsidRPr="0000623D">
        <w:rPr>
          <w:rFonts w:asciiTheme="majorBidi" w:hAnsiTheme="majorBidi" w:cstheme="majorBidi"/>
          <w:sz w:val="24"/>
          <w:szCs w:val="24"/>
        </w:rPr>
        <w:t xml:space="preserve">. Les levures les plus fréquemment isolées sont : </w:t>
      </w:r>
      <w:proofErr w:type="spellStart"/>
      <w:r w:rsidRPr="0000623D">
        <w:rPr>
          <w:rFonts w:asciiTheme="majorBidi" w:hAnsiTheme="majorBidi" w:cstheme="majorBidi"/>
          <w:sz w:val="24"/>
          <w:szCs w:val="24"/>
        </w:rPr>
        <w:t>Cryptococcus</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albidus</w:t>
      </w:r>
      <w:proofErr w:type="spellEnd"/>
      <w:r w:rsidRPr="0000623D">
        <w:rPr>
          <w:rFonts w:asciiTheme="majorBidi" w:hAnsiTheme="majorBidi" w:cstheme="majorBidi"/>
          <w:sz w:val="24"/>
          <w:szCs w:val="24"/>
        </w:rPr>
        <w:t xml:space="preserve"> (33,33%), </w:t>
      </w:r>
      <w:proofErr w:type="spellStart"/>
      <w:r w:rsidRPr="0000623D">
        <w:rPr>
          <w:rFonts w:asciiTheme="majorBidi" w:hAnsiTheme="majorBidi" w:cstheme="majorBidi"/>
          <w:sz w:val="24"/>
          <w:szCs w:val="24"/>
        </w:rPr>
        <w:t>Torulopsis</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glabrata</w:t>
      </w:r>
      <w:proofErr w:type="spellEnd"/>
      <w:r w:rsidRPr="0000623D">
        <w:rPr>
          <w:rFonts w:asciiTheme="majorBidi" w:hAnsiTheme="majorBidi" w:cstheme="majorBidi"/>
          <w:sz w:val="24"/>
          <w:szCs w:val="24"/>
        </w:rPr>
        <w:t xml:space="preserve"> et </w:t>
      </w:r>
      <w:proofErr w:type="spellStart"/>
      <w:r w:rsidRPr="0000623D">
        <w:rPr>
          <w:rFonts w:asciiTheme="majorBidi" w:hAnsiTheme="majorBidi" w:cstheme="majorBidi"/>
          <w:sz w:val="24"/>
          <w:szCs w:val="24"/>
        </w:rPr>
        <w:t>Cryptococcus</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terreus</w:t>
      </w:r>
      <w:proofErr w:type="spellEnd"/>
      <w:r w:rsidRPr="0000623D">
        <w:rPr>
          <w:rFonts w:asciiTheme="majorBidi" w:hAnsiTheme="majorBidi" w:cstheme="majorBidi"/>
          <w:sz w:val="24"/>
          <w:szCs w:val="24"/>
        </w:rPr>
        <w:t xml:space="preserve"> (16,66%), </w:t>
      </w:r>
      <w:proofErr w:type="spellStart"/>
      <w:r w:rsidRPr="0000623D">
        <w:rPr>
          <w:rFonts w:asciiTheme="majorBidi" w:hAnsiTheme="majorBidi" w:cstheme="majorBidi"/>
          <w:sz w:val="24"/>
          <w:szCs w:val="24"/>
        </w:rPr>
        <w:t>Cryptococcus</w:t>
      </w:r>
      <w:proofErr w:type="spellEnd"/>
      <w:r w:rsidRPr="0000623D">
        <w:rPr>
          <w:rFonts w:asciiTheme="majorBidi" w:hAnsiTheme="majorBidi" w:cstheme="majorBidi"/>
          <w:sz w:val="24"/>
          <w:szCs w:val="24"/>
        </w:rPr>
        <w:t xml:space="preserve"> </w:t>
      </w:r>
      <w:proofErr w:type="spellStart"/>
      <w:r w:rsidRPr="0000623D">
        <w:rPr>
          <w:rFonts w:asciiTheme="majorBidi" w:hAnsiTheme="majorBidi" w:cstheme="majorBidi"/>
          <w:sz w:val="24"/>
          <w:szCs w:val="24"/>
        </w:rPr>
        <w:t>neoformans</w:t>
      </w:r>
      <w:proofErr w:type="spellEnd"/>
      <w:r w:rsidRPr="0000623D">
        <w:rPr>
          <w:rFonts w:asciiTheme="majorBidi" w:hAnsiTheme="majorBidi" w:cstheme="majorBidi"/>
          <w:sz w:val="24"/>
          <w:szCs w:val="24"/>
        </w:rPr>
        <w:t>, levure commensale de l’intestin des oiseaux est très pathogène pour l’homme a également été isolée des carcasses bovines.</w:t>
      </w:r>
      <w:r w:rsidRPr="0000623D">
        <w:rPr>
          <w:rFonts w:asciiTheme="majorBidi" w:hAnsiTheme="majorBidi" w:cstheme="majorBidi"/>
          <w:sz w:val="24"/>
          <w:szCs w:val="24"/>
        </w:rPr>
        <w:br/>
      </w:r>
      <w:r w:rsidRPr="0000623D">
        <w:rPr>
          <w:rFonts w:asciiTheme="majorBidi" w:hAnsiTheme="majorBidi" w:cstheme="majorBidi"/>
          <w:sz w:val="24"/>
          <w:szCs w:val="24"/>
        </w:rPr>
        <w:br/>
      </w:r>
      <w:r w:rsidRPr="0000623D">
        <w:rPr>
          <w:rFonts w:asciiTheme="majorBidi" w:hAnsiTheme="majorBidi" w:cstheme="majorBidi"/>
          <w:b/>
          <w:bCs/>
          <w:sz w:val="24"/>
          <w:szCs w:val="24"/>
          <w:lang w:val="en-US"/>
        </w:rPr>
        <w:t>Abstract:</w:t>
      </w:r>
      <w:r w:rsidRPr="0000623D">
        <w:rPr>
          <w:rFonts w:asciiTheme="majorBidi" w:hAnsiTheme="majorBidi" w:cstheme="majorBidi"/>
          <w:b/>
          <w:bCs/>
          <w:sz w:val="24"/>
          <w:szCs w:val="24"/>
          <w:lang w:val="en-US"/>
        </w:rPr>
        <w:br/>
      </w:r>
      <w:r w:rsidRPr="0000623D">
        <w:rPr>
          <w:rFonts w:asciiTheme="majorBidi" w:hAnsiTheme="majorBidi" w:cstheme="majorBidi"/>
          <w:sz w:val="24"/>
          <w:szCs w:val="24"/>
          <w:lang w:val="en-US"/>
        </w:rPr>
        <w:t xml:space="preserve">Carcass’s surface contamination at slaughterhouse, largely, determines the microbiological status of the product. For that, this study is carried out with an objective of assessing the hygiene level in the slaughterhouse of </w:t>
      </w:r>
      <w:proofErr w:type="spellStart"/>
      <w:r w:rsidRPr="0000623D">
        <w:rPr>
          <w:rFonts w:asciiTheme="majorBidi" w:hAnsiTheme="majorBidi" w:cstheme="majorBidi"/>
          <w:sz w:val="24"/>
          <w:szCs w:val="24"/>
          <w:lang w:val="en-US"/>
        </w:rPr>
        <w:t>Rouiba</w:t>
      </w:r>
      <w:proofErr w:type="spellEnd"/>
      <w:r w:rsidRPr="0000623D">
        <w:rPr>
          <w:rFonts w:asciiTheme="majorBidi" w:hAnsiTheme="majorBidi" w:cstheme="majorBidi"/>
          <w:sz w:val="24"/>
          <w:szCs w:val="24"/>
          <w:lang w:val="en-US"/>
        </w:rPr>
        <w:t xml:space="preserve"> by bacteriological and fungal surface tests to determine the microbiological quality of meat carcasses produced in this slaughterhouse. The relatively high results for aerobic </w:t>
      </w:r>
      <w:proofErr w:type="spellStart"/>
      <w:r w:rsidRPr="0000623D">
        <w:rPr>
          <w:rFonts w:asciiTheme="majorBidi" w:hAnsiTheme="majorBidi" w:cstheme="majorBidi"/>
          <w:sz w:val="24"/>
          <w:szCs w:val="24"/>
          <w:lang w:val="en-US"/>
        </w:rPr>
        <w:t>mesophilic</w:t>
      </w:r>
      <w:proofErr w:type="spellEnd"/>
      <w:r w:rsidRPr="0000623D">
        <w:rPr>
          <w:rFonts w:asciiTheme="majorBidi" w:hAnsiTheme="majorBidi" w:cstheme="majorBidi"/>
          <w:sz w:val="24"/>
          <w:szCs w:val="24"/>
          <w:lang w:val="en-US"/>
        </w:rPr>
        <w:t xml:space="preserve"> flora (3.06 log10 UFC/cm2) </w:t>
      </w:r>
      <w:proofErr w:type="spellStart"/>
      <w:r w:rsidRPr="0000623D">
        <w:rPr>
          <w:rFonts w:asciiTheme="majorBidi" w:hAnsiTheme="majorBidi" w:cstheme="majorBidi"/>
          <w:sz w:val="24"/>
          <w:szCs w:val="24"/>
          <w:lang w:val="en-US"/>
        </w:rPr>
        <w:t>Enterobacteria</w:t>
      </w:r>
      <w:proofErr w:type="spellEnd"/>
      <w:r w:rsidRPr="0000623D">
        <w:rPr>
          <w:rFonts w:asciiTheme="majorBidi" w:hAnsiTheme="majorBidi" w:cstheme="majorBidi"/>
          <w:sz w:val="24"/>
          <w:szCs w:val="24"/>
          <w:lang w:val="en-US"/>
        </w:rPr>
        <w:t xml:space="preserve"> (1.84 log10 UFC/cm2), </w:t>
      </w:r>
      <w:proofErr w:type="spellStart"/>
      <w:r w:rsidRPr="0000623D">
        <w:rPr>
          <w:rFonts w:asciiTheme="majorBidi" w:hAnsiTheme="majorBidi" w:cstheme="majorBidi"/>
          <w:sz w:val="24"/>
          <w:szCs w:val="24"/>
          <w:lang w:val="en-US"/>
        </w:rPr>
        <w:t>Coliforms</w:t>
      </w:r>
      <w:proofErr w:type="spellEnd"/>
      <w:r w:rsidRPr="0000623D">
        <w:rPr>
          <w:rFonts w:asciiTheme="majorBidi" w:hAnsiTheme="majorBidi" w:cstheme="majorBidi"/>
          <w:sz w:val="24"/>
          <w:szCs w:val="24"/>
          <w:lang w:val="en-US"/>
        </w:rPr>
        <w:t xml:space="preserve"> (1.77 log10 UFC/cm2) total and </w:t>
      </w:r>
      <w:proofErr w:type="spellStart"/>
      <w:r w:rsidRPr="0000623D">
        <w:rPr>
          <w:rFonts w:asciiTheme="majorBidi" w:hAnsiTheme="majorBidi" w:cstheme="majorBidi"/>
          <w:sz w:val="24"/>
          <w:szCs w:val="24"/>
          <w:lang w:val="en-US"/>
        </w:rPr>
        <w:t>Coliforms</w:t>
      </w:r>
      <w:proofErr w:type="spellEnd"/>
      <w:r w:rsidRPr="0000623D">
        <w:rPr>
          <w:rFonts w:asciiTheme="majorBidi" w:hAnsiTheme="majorBidi" w:cstheme="majorBidi"/>
          <w:sz w:val="24"/>
          <w:szCs w:val="24"/>
          <w:lang w:val="en-US"/>
        </w:rPr>
        <w:t xml:space="preserve"> </w:t>
      </w:r>
      <w:proofErr w:type="spellStart"/>
      <w:r w:rsidRPr="0000623D">
        <w:rPr>
          <w:rFonts w:asciiTheme="majorBidi" w:hAnsiTheme="majorBidi" w:cstheme="majorBidi"/>
          <w:sz w:val="24"/>
          <w:szCs w:val="24"/>
          <w:lang w:val="en-US"/>
        </w:rPr>
        <w:t>thermotolerant</w:t>
      </w:r>
      <w:proofErr w:type="spellEnd"/>
      <w:r w:rsidRPr="0000623D">
        <w:rPr>
          <w:rFonts w:asciiTheme="majorBidi" w:hAnsiTheme="majorBidi" w:cstheme="majorBidi"/>
          <w:sz w:val="24"/>
          <w:szCs w:val="24"/>
          <w:lang w:val="en-US"/>
        </w:rPr>
        <w:t xml:space="preserve"> (1.14 log10 UFC/cm2) show gaps in process hygiene of slaughter. The main fungi isolated from the carcasses are </w:t>
      </w:r>
      <w:proofErr w:type="spellStart"/>
      <w:r w:rsidRPr="0000623D">
        <w:rPr>
          <w:rFonts w:asciiTheme="majorBidi" w:hAnsiTheme="majorBidi" w:cstheme="majorBidi"/>
          <w:sz w:val="24"/>
          <w:szCs w:val="24"/>
          <w:lang w:val="en-US"/>
        </w:rPr>
        <w:t>Cladosporium</w:t>
      </w:r>
      <w:proofErr w:type="spellEnd"/>
      <w:r w:rsidRPr="0000623D">
        <w:rPr>
          <w:rFonts w:asciiTheme="majorBidi" w:hAnsiTheme="majorBidi" w:cstheme="majorBidi"/>
          <w:sz w:val="24"/>
          <w:szCs w:val="24"/>
          <w:lang w:val="en-US"/>
        </w:rPr>
        <w:t xml:space="preserve"> sp, </w:t>
      </w:r>
      <w:proofErr w:type="spellStart"/>
      <w:r w:rsidRPr="0000623D">
        <w:rPr>
          <w:rFonts w:asciiTheme="majorBidi" w:hAnsiTheme="majorBidi" w:cstheme="majorBidi"/>
          <w:sz w:val="24"/>
          <w:szCs w:val="24"/>
          <w:lang w:val="en-US"/>
        </w:rPr>
        <w:t>Alternaria</w:t>
      </w:r>
      <w:proofErr w:type="spellEnd"/>
      <w:r w:rsidRPr="0000623D">
        <w:rPr>
          <w:rFonts w:asciiTheme="majorBidi" w:hAnsiTheme="majorBidi" w:cstheme="majorBidi"/>
          <w:sz w:val="24"/>
          <w:szCs w:val="24"/>
          <w:lang w:val="en-US"/>
        </w:rPr>
        <w:t xml:space="preserve"> </w:t>
      </w:r>
      <w:proofErr w:type="spellStart"/>
      <w:r w:rsidRPr="0000623D">
        <w:rPr>
          <w:rFonts w:asciiTheme="majorBidi" w:hAnsiTheme="majorBidi" w:cstheme="majorBidi"/>
          <w:sz w:val="24"/>
          <w:szCs w:val="24"/>
          <w:lang w:val="en-US"/>
        </w:rPr>
        <w:t>chlamydospora</w:t>
      </w:r>
      <w:proofErr w:type="spellEnd"/>
      <w:r w:rsidRPr="0000623D">
        <w:rPr>
          <w:rFonts w:asciiTheme="majorBidi" w:hAnsiTheme="majorBidi" w:cstheme="majorBidi"/>
          <w:sz w:val="24"/>
          <w:szCs w:val="24"/>
          <w:lang w:val="en-US"/>
        </w:rPr>
        <w:t xml:space="preserve">, </w:t>
      </w:r>
      <w:proofErr w:type="spellStart"/>
      <w:r w:rsidRPr="0000623D">
        <w:rPr>
          <w:rFonts w:asciiTheme="majorBidi" w:hAnsiTheme="majorBidi" w:cstheme="majorBidi"/>
          <w:sz w:val="24"/>
          <w:szCs w:val="24"/>
          <w:lang w:val="en-US"/>
        </w:rPr>
        <w:t>Demaciae</w:t>
      </w:r>
      <w:proofErr w:type="spellEnd"/>
      <w:r w:rsidRPr="0000623D">
        <w:rPr>
          <w:rFonts w:asciiTheme="majorBidi" w:hAnsiTheme="majorBidi" w:cstheme="majorBidi"/>
          <w:sz w:val="24"/>
          <w:szCs w:val="24"/>
          <w:lang w:val="en-US"/>
        </w:rPr>
        <w:t xml:space="preserve">, </w:t>
      </w:r>
      <w:proofErr w:type="spellStart"/>
      <w:r w:rsidRPr="0000623D">
        <w:rPr>
          <w:rFonts w:asciiTheme="majorBidi" w:hAnsiTheme="majorBidi" w:cstheme="majorBidi"/>
          <w:sz w:val="24"/>
          <w:szCs w:val="24"/>
          <w:lang w:val="en-US"/>
        </w:rPr>
        <w:t>Mucoral</w:t>
      </w:r>
      <w:proofErr w:type="spellEnd"/>
      <w:r w:rsidRPr="0000623D">
        <w:rPr>
          <w:rFonts w:asciiTheme="majorBidi" w:hAnsiTheme="majorBidi" w:cstheme="majorBidi"/>
          <w:sz w:val="24"/>
          <w:szCs w:val="24"/>
          <w:lang w:val="en-US"/>
        </w:rPr>
        <w:t xml:space="preserve">. The yeasts most frequently isolated were: Cryptococcus </w:t>
      </w:r>
      <w:proofErr w:type="spellStart"/>
      <w:r w:rsidRPr="0000623D">
        <w:rPr>
          <w:rFonts w:asciiTheme="majorBidi" w:hAnsiTheme="majorBidi" w:cstheme="majorBidi"/>
          <w:sz w:val="24"/>
          <w:szCs w:val="24"/>
          <w:lang w:val="en-US"/>
        </w:rPr>
        <w:t>albidus</w:t>
      </w:r>
      <w:proofErr w:type="spellEnd"/>
      <w:r w:rsidRPr="0000623D">
        <w:rPr>
          <w:rFonts w:asciiTheme="majorBidi" w:hAnsiTheme="majorBidi" w:cstheme="majorBidi"/>
          <w:sz w:val="24"/>
          <w:szCs w:val="24"/>
          <w:lang w:val="en-US"/>
        </w:rPr>
        <w:t xml:space="preserve"> (33.33%), </w:t>
      </w:r>
      <w:proofErr w:type="spellStart"/>
      <w:r w:rsidRPr="0000623D">
        <w:rPr>
          <w:rFonts w:asciiTheme="majorBidi" w:hAnsiTheme="majorBidi" w:cstheme="majorBidi"/>
          <w:sz w:val="24"/>
          <w:szCs w:val="24"/>
          <w:lang w:val="en-US"/>
        </w:rPr>
        <w:t>Torulopsis</w:t>
      </w:r>
      <w:proofErr w:type="spellEnd"/>
      <w:r w:rsidRPr="0000623D">
        <w:rPr>
          <w:rFonts w:asciiTheme="majorBidi" w:hAnsiTheme="majorBidi" w:cstheme="majorBidi"/>
          <w:sz w:val="24"/>
          <w:szCs w:val="24"/>
          <w:lang w:val="en-US"/>
        </w:rPr>
        <w:t xml:space="preserve"> </w:t>
      </w:r>
      <w:proofErr w:type="spellStart"/>
      <w:r w:rsidRPr="0000623D">
        <w:rPr>
          <w:rFonts w:asciiTheme="majorBidi" w:hAnsiTheme="majorBidi" w:cstheme="majorBidi"/>
          <w:sz w:val="24"/>
          <w:szCs w:val="24"/>
          <w:lang w:val="en-US"/>
        </w:rPr>
        <w:t>glabrata</w:t>
      </w:r>
      <w:proofErr w:type="spellEnd"/>
      <w:r w:rsidRPr="0000623D">
        <w:rPr>
          <w:rFonts w:asciiTheme="majorBidi" w:hAnsiTheme="majorBidi" w:cstheme="majorBidi"/>
          <w:sz w:val="24"/>
          <w:szCs w:val="24"/>
          <w:lang w:val="en-US"/>
        </w:rPr>
        <w:t xml:space="preserve"> and Cryptococcus </w:t>
      </w:r>
      <w:proofErr w:type="spellStart"/>
      <w:r w:rsidRPr="0000623D">
        <w:rPr>
          <w:rFonts w:asciiTheme="majorBidi" w:hAnsiTheme="majorBidi" w:cstheme="majorBidi"/>
          <w:sz w:val="24"/>
          <w:szCs w:val="24"/>
          <w:lang w:val="en-US"/>
        </w:rPr>
        <w:t>terreus</w:t>
      </w:r>
      <w:proofErr w:type="spellEnd"/>
      <w:r w:rsidRPr="0000623D">
        <w:rPr>
          <w:rFonts w:asciiTheme="majorBidi" w:hAnsiTheme="majorBidi" w:cstheme="majorBidi"/>
          <w:sz w:val="24"/>
          <w:szCs w:val="24"/>
          <w:lang w:val="en-US"/>
        </w:rPr>
        <w:t xml:space="preserve"> (16.66%), Cryptococcus </w:t>
      </w:r>
      <w:proofErr w:type="spellStart"/>
      <w:r w:rsidRPr="0000623D">
        <w:rPr>
          <w:rFonts w:asciiTheme="majorBidi" w:hAnsiTheme="majorBidi" w:cstheme="majorBidi"/>
          <w:sz w:val="24"/>
          <w:szCs w:val="24"/>
          <w:lang w:val="en-US"/>
        </w:rPr>
        <w:t>neoformans</w:t>
      </w:r>
      <w:proofErr w:type="spellEnd"/>
      <w:r w:rsidRPr="0000623D">
        <w:rPr>
          <w:rFonts w:asciiTheme="majorBidi" w:hAnsiTheme="majorBidi" w:cstheme="majorBidi"/>
          <w:sz w:val="24"/>
          <w:szCs w:val="24"/>
          <w:lang w:val="en-US"/>
        </w:rPr>
        <w:t xml:space="preserve"> Cryptococcus </w:t>
      </w:r>
      <w:proofErr w:type="spellStart"/>
      <w:r w:rsidRPr="0000623D">
        <w:rPr>
          <w:rFonts w:asciiTheme="majorBidi" w:hAnsiTheme="majorBidi" w:cstheme="majorBidi"/>
          <w:sz w:val="24"/>
          <w:szCs w:val="24"/>
          <w:lang w:val="en-US"/>
        </w:rPr>
        <w:t>neoformans</w:t>
      </w:r>
      <w:proofErr w:type="spellEnd"/>
      <w:r w:rsidRPr="0000623D">
        <w:rPr>
          <w:rFonts w:asciiTheme="majorBidi" w:hAnsiTheme="majorBidi" w:cstheme="majorBidi"/>
          <w:sz w:val="24"/>
          <w:szCs w:val="24"/>
          <w:lang w:val="en-US"/>
        </w:rPr>
        <w:t xml:space="preserve">, yeast </w:t>
      </w:r>
      <w:proofErr w:type="spellStart"/>
      <w:r w:rsidRPr="0000623D">
        <w:rPr>
          <w:rFonts w:asciiTheme="majorBidi" w:hAnsiTheme="majorBidi" w:cstheme="majorBidi"/>
          <w:sz w:val="24"/>
          <w:szCs w:val="24"/>
          <w:lang w:val="en-US"/>
        </w:rPr>
        <w:t>commensal</w:t>
      </w:r>
      <w:proofErr w:type="spellEnd"/>
      <w:r w:rsidRPr="0000623D">
        <w:rPr>
          <w:rFonts w:asciiTheme="majorBidi" w:hAnsiTheme="majorBidi" w:cstheme="majorBidi"/>
          <w:sz w:val="24"/>
          <w:szCs w:val="24"/>
          <w:lang w:val="en-US"/>
        </w:rPr>
        <w:t xml:space="preserve"> of the intestine of birds is highly pathogenic for humans was also isolated from bovine carcasses.</w:t>
      </w:r>
    </w:p>
    <w:p w:rsidR="00261DC3" w:rsidRPr="0000623D" w:rsidRDefault="00261DC3">
      <w:pPr>
        <w:rPr>
          <w:lang w:val="en-US"/>
        </w:rPr>
      </w:pPr>
    </w:p>
    <w:sectPr w:rsidR="00261DC3" w:rsidRPr="0000623D" w:rsidSect="00261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0623D"/>
    <w:rsid w:val="0000623D"/>
    <w:rsid w:val="00261D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2006</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2019-10-15T08:46:00Z</dcterms:created>
  <dcterms:modified xsi:type="dcterms:W3CDTF">2019-10-15T08:50:00Z</dcterms:modified>
</cp:coreProperties>
</file>