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DA7" w:rsidRDefault="00323DA7" w:rsidP="00323DA7">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proofErr w:type="spellStart"/>
      <w:r w:rsidRPr="00323DA7">
        <w:rPr>
          <w:rFonts w:asciiTheme="majorBidi" w:hAnsiTheme="majorBidi" w:cstheme="majorBidi"/>
          <w:b/>
          <w:bCs/>
          <w:color w:val="000000"/>
          <w:sz w:val="28"/>
          <w:szCs w:val="28"/>
          <w:shd w:val="clear" w:color="auto" w:fill="FFFFFF"/>
        </w:rPr>
        <w:t>Ferdji</w:t>
      </w:r>
      <w:proofErr w:type="spellEnd"/>
      <w:r w:rsidRPr="00323DA7">
        <w:rPr>
          <w:rFonts w:asciiTheme="majorBidi" w:hAnsiTheme="majorBidi" w:cstheme="majorBidi"/>
          <w:b/>
          <w:bCs/>
          <w:color w:val="000000"/>
          <w:sz w:val="28"/>
          <w:szCs w:val="28"/>
          <w:shd w:val="clear" w:color="auto" w:fill="FFFFFF"/>
        </w:rPr>
        <w:t xml:space="preserve"> Abdelkrim</w:t>
      </w:r>
    </w:p>
    <w:p w:rsidR="00323DA7" w:rsidRDefault="00323DA7" w:rsidP="00323DA7">
      <w:pPr>
        <w:jc w:val="center"/>
        <w:rPr>
          <w:rFonts w:asciiTheme="majorBidi" w:hAnsiTheme="majorBidi" w:cstheme="majorBidi"/>
          <w:b/>
          <w:bCs/>
          <w:color w:val="000000"/>
          <w:sz w:val="28"/>
          <w:szCs w:val="28"/>
          <w:shd w:val="clear" w:color="auto" w:fill="FFFFFF"/>
        </w:rPr>
      </w:pPr>
      <w:r w:rsidRPr="00323DA7">
        <w:rPr>
          <w:rFonts w:asciiTheme="majorBidi" w:hAnsiTheme="majorBidi" w:cstheme="majorBidi"/>
          <w:b/>
          <w:bCs/>
          <w:color w:val="000000"/>
          <w:sz w:val="28"/>
          <w:szCs w:val="28"/>
          <w:shd w:val="clear" w:color="auto" w:fill="FFFFFF"/>
        </w:rPr>
        <w:t xml:space="preserve">Suivi d’un élevage de reproducteurs chair dans la région d’Alger : </w:t>
      </w:r>
      <w:proofErr w:type="spellStart"/>
      <w:r w:rsidRPr="00323DA7">
        <w:rPr>
          <w:rFonts w:asciiTheme="majorBidi" w:hAnsiTheme="majorBidi" w:cstheme="majorBidi"/>
          <w:b/>
          <w:bCs/>
          <w:color w:val="000000"/>
          <w:sz w:val="28"/>
          <w:szCs w:val="28"/>
          <w:shd w:val="clear" w:color="auto" w:fill="FFFFFF"/>
        </w:rPr>
        <w:t>etude</w:t>
      </w:r>
      <w:proofErr w:type="spellEnd"/>
      <w:r w:rsidRPr="00323DA7">
        <w:rPr>
          <w:rFonts w:asciiTheme="majorBidi" w:hAnsiTheme="majorBidi" w:cstheme="majorBidi"/>
          <w:b/>
          <w:bCs/>
          <w:color w:val="000000"/>
          <w:sz w:val="28"/>
          <w:szCs w:val="28"/>
          <w:shd w:val="clear" w:color="auto" w:fill="FFFFFF"/>
        </w:rPr>
        <w:t xml:space="preserve"> de quelques facteurs influençant l’apparition e</w:t>
      </w:r>
      <w:r>
        <w:rPr>
          <w:rFonts w:asciiTheme="majorBidi" w:hAnsiTheme="majorBidi" w:cstheme="majorBidi"/>
          <w:b/>
          <w:bCs/>
          <w:color w:val="000000"/>
          <w:sz w:val="28"/>
          <w:szCs w:val="28"/>
          <w:shd w:val="clear" w:color="auto" w:fill="FFFFFF"/>
        </w:rPr>
        <w:t xml:space="preserve">t le maintien de la coccidiose </w:t>
      </w:r>
      <w:r w:rsidRPr="00323DA7">
        <w:rPr>
          <w:rFonts w:asciiTheme="majorBidi" w:hAnsiTheme="majorBidi" w:cstheme="majorBidi"/>
          <w:b/>
          <w:bCs/>
          <w:color w:val="000000"/>
          <w:sz w:val="28"/>
          <w:szCs w:val="28"/>
          <w:shd w:val="clear" w:color="auto" w:fill="FFFFFF"/>
        </w:rPr>
        <w:t xml:space="preserve"> </w:t>
      </w:r>
    </w:p>
    <w:p w:rsidR="00323DA7" w:rsidRDefault="00323DA7" w:rsidP="00323DA7">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2</w:t>
      </w:r>
    </w:p>
    <w:p w:rsidR="00323DA7" w:rsidRDefault="00323DA7">
      <w:pPr>
        <w:rPr>
          <w:rFonts w:asciiTheme="majorBidi" w:hAnsiTheme="majorBidi" w:cstheme="majorBidi"/>
          <w:sz w:val="24"/>
          <w:szCs w:val="24"/>
        </w:rPr>
      </w:pPr>
      <w:r w:rsidRPr="00323DA7">
        <w:rPr>
          <w:rFonts w:asciiTheme="majorBidi" w:hAnsiTheme="majorBidi" w:cstheme="majorBidi"/>
          <w:b/>
          <w:bCs/>
          <w:sz w:val="24"/>
          <w:szCs w:val="24"/>
        </w:rPr>
        <w:t>Résumé</w:t>
      </w:r>
      <w:r w:rsidRPr="00323DA7">
        <w:rPr>
          <w:rFonts w:asciiTheme="majorBidi" w:hAnsiTheme="majorBidi" w:cstheme="majorBidi"/>
          <w:sz w:val="24"/>
          <w:szCs w:val="24"/>
        </w:rPr>
        <w:t xml:space="preserve"> : </w:t>
      </w:r>
    </w:p>
    <w:p w:rsidR="00881A46" w:rsidRPr="00323DA7" w:rsidRDefault="00323DA7" w:rsidP="00323DA7">
      <w:pPr>
        <w:rPr>
          <w:rFonts w:asciiTheme="majorBidi" w:hAnsiTheme="majorBidi" w:cstheme="majorBidi"/>
          <w:sz w:val="24"/>
          <w:szCs w:val="24"/>
          <w:lang w:val="en-US"/>
        </w:rPr>
      </w:pPr>
      <w:r w:rsidRPr="00323DA7">
        <w:rPr>
          <w:rFonts w:asciiTheme="majorBidi" w:hAnsiTheme="majorBidi" w:cstheme="majorBidi"/>
          <w:sz w:val="24"/>
          <w:szCs w:val="24"/>
        </w:rPr>
        <w:t xml:space="preserve">Les coccidioses sont des maladies parasitaires causées par des protozoaires appartenant au genre </w:t>
      </w:r>
      <w:proofErr w:type="spellStart"/>
      <w:r w:rsidRPr="00323DA7">
        <w:rPr>
          <w:rFonts w:asciiTheme="majorBidi" w:hAnsiTheme="majorBidi" w:cstheme="majorBidi"/>
          <w:sz w:val="24"/>
          <w:szCs w:val="24"/>
        </w:rPr>
        <w:t>Eimeria</w:t>
      </w:r>
      <w:proofErr w:type="spellEnd"/>
      <w:r w:rsidRPr="00323DA7">
        <w:rPr>
          <w:rFonts w:asciiTheme="majorBidi" w:hAnsiTheme="majorBidi" w:cstheme="majorBidi"/>
          <w:sz w:val="24"/>
          <w:szCs w:val="24"/>
        </w:rPr>
        <w:t xml:space="preserve">. Ces parasitoses revêtent une gravité parfois extrême, dans les régions humides, notamment les régions du littoral Méditerranéen, malgré les traitements anticoccidiens préventifs. Afin d’étudier quelques facteurs influençant l’apparition et/ou le maintien de la coccidiose dans un élevage de reproducteurs de type chair localisé à Alger, un suivi sur 40 semaines a été entrepris (du 15 juillet 2010 au 21 avril 2011). Une excrétion </w:t>
      </w:r>
      <w:proofErr w:type="spellStart"/>
      <w:r w:rsidRPr="00323DA7">
        <w:rPr>
          <w:rFonts w:asciiTheme="majorBidi" w:hAnsiTheme="majorBidi" w:cstheme="majorBidi"/>
          <w:sz w:val="24"/>
          <w:szCs w:val="24"/>
        </w:rPr>
        <w:t>oocystale</w:t>
      </w:r>
      <w:proofErr w:type="spellEnd"/>
      <w:r w:rsidRPr="00323DA7">
        <w:rPr>
          <w:rFonts w:asciiTheme="majorBidi" w:hAnsiTheme="majorBidi" w:cstheme="majorBidi"/>
          <w:sz w:val="24"/>
          <w:szCs w:val="24"/>
        </w:rPr>
        <w:t xml:space="preserve"> importante a été notée, avec un taux élevé de mortalité à la 14éme semaine chez les mâles et les femelles (5,41% et 1,46% respectivement). L’autopsie des cadavres frais révèle des dommages lésionnels importants chez les males et les femelles (note 4 et 3,5 respectivement) au niveau des cæcums et des intestins. En outre, dans notre étude, on a incriminé les bottes des ouvriers comme facteur d’introduction des coccidies et la litière comme facteur de dissémination. Par ailleurs, les stress de vaccination, d’entrée en ponte et le pic de ponte ont favorisé l’excrétion </w:t>
      </w:r>
      <w:proofErr w:type="spellStart"/>
      <w:r w:rsidRPr="00323DA7">
        <w:rPr>
          <w:rFonts w:asciiTheme="majorBidi" w:hAnsiTheme="majorBidi" w:cstheme="majorBidi"/>
          <w:sz w:val="24"/>
          <w:szCs w:val="24"/>
        </w:rPr>
        <w:t>oocystale</w:t>
      </w:r>
      <w:proofErr w:type="spellEnd"/>
      <w:r w:rsidRPr="00323DA7">
        <w:rPr>
          <w:rFonts w:asciiTheme="majorBidi" w:hAnsiTheme="majorBidi" w:cstheme="majorBidi"/>
          <w:sz w:val="24"/>
          <w:szCs w:val="24"/>
        </w:rPr>
        <w:t xml:space="preserve"> malgré l’usage d’anticoccidiens dans l’aliment d’où la probabilité d’existence des résistances. Enfin l’analyse coprologiques a révélé la présence d’espèces d’</w:t>
      </w:r>
      <w:proofErr w:type="spellStart"/>
      <w:r w:rsidRPr="00323DA7">
        <w:rPr>
          <w:rFonts w:asciiTheme="majorBidi" w:hAnsiTheme="majorBidi" w:cstheme="majorBidi"/>
          <w:sz w:val="24"/>
          <w:szCs w:val="24"/>
        </w:rPr>
        <w:t>Eimeria</w:t>
      </w:r>
      <w:proofErr w:type="spellEnd"/>
      <w:r w:rsidRPr="00323DA7">
        <w:rPr>
          <w:rFonts w:asciiTheme="majorBidi" w:hAnsiTheme="majorBidi" w:cstheme="majorBidi"/>
          <w:sz w:val="24"/>
          <w:szCs w:val="24"/>
        </w:rPr>
        <w:t xml:space="preserve"> pathogènes avec des fréquences d’isolement de 38,91% pour E. </w:t>
      </w:r>
      <w:proofErr w:type="spellStart"/>
      <w:r w:rsidRPr="00323DA7">
        <w:rPr>
          <w:rFonts w:asciiTheme="majorBidi" w:hAnsiTheme="majorBidi" w:cstheme="majorBidi"/>
          <w:sz w:val="24"/>
          <w:szCs w:val="24"/>
        </w:rPr>
        <w:t>tenella</w:t>
      </w:r>
      <w:proofErr w:type="spellEnd"/>
      <w:r w:rsidRPr="00323DA7">
        <w:rPr>
          <w:rFonts w:asciiTheme="majorBidi" w:hAnsiTheme="majorBidi" w:cstheme="majorBidi"/>
          <w:sz w:val="24"/>
          <w:szCs w:val="24"/>
        </w:rPr>
        <w:t xml:space="preserve">, de 26,15% pour E. </w:t>
      </w:r>
      <w:proofErr w:type="spellStart"/>
      <w:r w:rsidRPr="00323DA7">
        <w:rPr>
          <w:rFonts w:asciiTheme="majorBidi" w:hAnsiTheme="majorBidi" w:cstheme="majorBidi"/>
          <w:sz w:val="24"/>
          <w:szCs w:val="24"/>
        </w:rPr>
        <w:t>acervulina</w:t>
      </w:r>
      <w:proofErr w:type="spellEnd"/>
      <w:r w:rsidRPr="00323DA7">
        <w:rPr>
          <w:rFonts w:asciiTheme="majorBidi" w:hAnsiTheme="majorBidi" w:cstheme="majorBidi"/>
          <w:sz w:val="24"/>
          <w:szCs w:val="24"/>
        </w:rPr>
        <w:t>. Enfin, le changement de la litière a permis de minimiser ou diminuer la charge parasitaire.</w:t>
      </w:r>
      <w:r w:rsidRPr="00323DA7">
        <w:rPr>
          <w:rFonts w:asciiTheme="majorBidi" w:hAnsiTheme="majorBidi" w:cstheme="majorBidi"/>
          <w:sz w:val="24"/>
          <w:szCs w:val="24"/>
        </w:rPr>
        <w:br/>
      </w:r>
      <w:r w:rsidRPr="00323DA7">
        <w:rPr>
          <w:rFonts w:asciiTheme="majorBidi" w:hAnsiTheme="majorBidi" w:cstheme="majorBidi"/>
          <w:sz w:val="24"/>
          <w:szCs w:val="24"/>
        </w:rPr>
        <w:br/>
      </w:r>
      <w:r w:rsidRPr="00323DA7">
        <w:rPr>
          <w:rFonts w:asciiTheme="majorBidi" w:hAnsiTheme="majorBidi" w:cstheme="majorBidi"/>
          <w:sz w:val="24"/>
          <w:szCs w:val="24"/>
        </w:rPr>
        <w:br/>
      </w:r>
      <w:r w:rsidRPr="00323DA7">
        <w:rPr>
          <w:rFonts w:asciiTheme="majorBidi" w:hAnsiTheme="majorBidi" w:cstheme="majorBidi"/>
          <w:b/>
          <w:bCs/>
          <w:sz w:val="24"/>
          <w:szCs w:val="24"/>
          <w:lang w:val="en-US"/>
        </w:rPr>
        <w:t>Abstract</w:t>
      </w:r>
      <w:proofErr w:type="gramStart"/>
      <w:r w:rsidRPr="00323DA7">
        <w:rPr>
          <w:rFonts w:asciiTheme="majorBidi" w:hAnsiTheme="majorBidi" w:cstheme="majorBidi"/>
          <w:b/>
          <w:bCs/>
          <w:sz w:val="24"/>
          <w:szCs w:val="24"/>
          <w:lang w:val="en-US"/>
        </w:rPr>
        <w:t>:</w:t>
      </w:r>
      <w:proofErr w:type="gramEnd"/>
      <w:r w:rsidRPr="00323DA7">
        <w:rPr>
          <w:rFonts w:asciiTheme="majorBidi" w:hAnsiTheme="majorBidi" w:cstheme="majorBidi"/>
          <w:b/>
          <w:bCs/>
          <w:sz w:val="24"/>
          <w:szCs w:val="24"/>
          <w:lang w:val="en-US"/>
        </w:rPr>
        <w:br/>
      </w:r>
      <w:proofErr w:type="spellStart"/>
      <w:r w:rsidRPr="00323DA7">
        <w:rPr>
          <w:rFonts w:asciiTheme="majorBidi" w:hAnsiTheme="majorBidi" w:cstheme="majorBidi"/>
          <w:sz w:val="24"/>
          <w:szCs w:val="24"/>
          <w:lang w:val="en-US"/>
        </w:rPr>
        <w:t>Coccidiosis</w:t>
      </w:r>
      <w:proofErr w:type="spellEnd"/>
      <w:r w:rsidRPr="00323DA7">
        <w:rPr>
          <w:rFonts w:asciiTheme="majorBidi" w:hAnsiTheme="majorBidi" w:cstheme="majorBidi"/>
          <w:sz w:val="24"/>
          <w:szCs w:val="24"/>
          <w:lang w:val="en-US"/>
        </w:rPr>
        <w:t xml:space="preserve"> is a disease caused by parasitic protozoa of the genus </w:t>
      </w:r>
      <w:proofErr w:type="spellStart"/>
      <w:r w:rsidRPr="00323DA7">
        <w:rPr>
          <w:rFonts w:asciiTheme="majorBidi" w:hAnsiTheme="majorBidi" w:cstheme="majorBidi"/>
          <w:sz w:val="24"/>
          <w:szCs w:val="24"/>
          <w:lang w:val="en-US"/>
        </w:rPr>
        <w:t>Eimeria</w:t>
      </w:r>
      <w:proofErr w:type="spellEnd"/>
      <w:r w:rsidRPr="00323DA7">
        <w:rPr>
          <w:rFonts w:asciiTheme="majorBidi" w:hAnsiTheme="majorBidi" w:cstheme="majorBidi"/>
          <w:sz w:val="24"/>
          <w:szCs w:val="24"/>
          <w:lang w:val="en-US"/>
        </w:rPr>
        <w:t xml:space="preserve">. These parasites are of extreme gravity sometimes, in humid regions, including regions of the Mediterranean coast, despite the preventive </w:t>
      </w:r>
      <w:proofErr w:type="spellStart"/>
      <w:r w:rsidRPr="00323DA7">
        <w:rPr>
          <w:rFonts w:asciiTheme="majorBidi" w:hAnsiTheme="majorBidi" w:cstheme="majorBidi"/>
          <w:sz w:val="24"/>
          <w:szCs w:val="24"/>
          <w:lang w:val="en-US"/>
        </w:rPr>
        <w:t>anticoccidial</w:t>
      </w:r>
      <w:proofErr w:type="spellEnd"/>
      <w:r w:rsidRPr="00323DA7">
        <w:rPr>
          <w:rFonts w:asciiTheme="majorBidi" w:hAnsiTheme="majorBidi" w:cstheme="majorBidi"/>
          <w:sz w:val="24"/>
          <w:szCs w:val="24"/>
          <w:lang w:val="en-US"/>
        </w:rPr>
        <w:t xml:space="preserve"> treatments. In order to study some factors influencing the occurrence and / or maintenance of </w:t>
      </w:r>
      <w:proofErr w:type="spellStart"/>
      <w:r w:rsidRPr="00323DA7">
        <w:rPr>
          <w:rFonts w:asciiTheme="majorBidi" w:hAnsiTheme="majorBidi" w:cstheme="majorBidi"/>
          <w:sz w:val="24"/>
          <w:szCs w:val="24"/>
          <w:lang w:val="en-US"/>
        </w:rPr>
        <w:t>coccidiosis</w:t>
      </w:r>
      <w:proofErr w:type="spellEnd"/>
      <w:r w:rsidRPr="00323DA7">
        <w:rPr>
          <w:rFonts w:asciiTheme="majorBidi" w:hAnsiTheme="majorBidi" w:cstheme="majorBidi"/>
          <w:sz w:val="24"/>
          <w:szCs w:val="24"/>
          <w:lang w:val="en-US"/>
        </w:rPr>
        <w:t xml:space="preserve"> in a poultry broiler breeders located in Algiers, a 40-week follow-up was undertaken (July 15, 2010 to April 21, 2011). Significant </w:t>
      </w:r>
      <w:proofErr w:type="spellStart"/>
      <w:r w:rsidRPr="00323DA7">
        <w:rPr>
          <w:rFonts w:asciiTheme="majorBidi" w:hAnsiTheme="majorBidi" w:cstheme="majorBidi"/>
          <w:sz w:val="24"/>
          <w:szCs w:val="24"/>
          <w:lang w:val="en-US"/>
        </w:rPr>
        <w:t>oocyst</w:t>
      </w:r>
      <w:proofErr w:type="spellEnd"/>
      <w:r w:rsidRPr="00323DA7">
        <w:rPr>
          <w:rFonts w:asciiTheme="majorBidi" w:hAnsiTheme="majorBidi" w:cstheme="majorBidi"/>
          <w:sz w:val="24"/>
          <w:szCs w:val="24"/>
          <w:lang w:val="en-US"/>
        </w:rPr>
        <w:t xml:space="preserve"> shedding was observed, with a high mortality rate in the 14th week in males and females (5.41% and 1.46% respectively). Autopsies revealed fresh lesion significant damage in males and females (note 4 and 3.5 respectively) at the </w:t>
      </w:r>
      <w:proofErr w:type="spellStart"/>
      <w:r w:rsidRPr="00323DA7">
        <w:rPr>
          <w:rFonts w:asciiTheme="majorBidi" w:hAnsiTheme="majorBidi" w:cstheme="majorBidi"/>
          <w:sz w:val="24"/>
          <w:szCs w:val="24"/>
          <w:lang w:val="en-US"/>
        </w:rPr>
        <w:t>caeca</w:t>
      </w:r>
      <w:proofErr w:type="spellEnd"/>
      <w:r w:rsidRPr="00323DA7">
        <w:rPr>
          <w:rFonts w:asciiTheme="majorBidi" w:hAnsiTheme="majorBidi" w:cstheme="majorBidi"/>
          <w:sz w:val="24"/>
          <w:szCs w:val="24"/>
          <w:lang w:val="en-US"/>
        </w:rPr>
        <w:t xml:space="preserve"> and intestines. Furthermore, in our study, we blamed the boots of workers as a factor in introducing </w:t>
      </w:r>
      <w:proofErr w:type="spellStart"/>
      <w:r w:rsidRPr="00323DA7">
        <w:rPr>
          <w:rFonts w:asciiTheme="majorBidi" w:hAnsiTheme="majorBidi" w:cstheme="majorBidi"/>
          <w:sz w:val="24"/>
          <w:szCs w:val="24"/>
          <w:lang w:val="en-US"/>
        </w:rPr>
        <w:t>coccidia</w:t>
      </w:r>
      <w:proofErr w:type="spellEnd"/>
      <w:r w:rsidRPr="00323DA7">
        <w:rPr>
          <w:rFonts w:asciiTheme="majorBidi" w:hAnsiTheme="majorBidi" w:cstheme="majorBidi"/>
          <w:sz w:val="24"/>
          <w:szCs w:val="24"/>
          <w:lang w:val="en-US"/>
        </w:rPr>
        <w:t xml:space="preserve"> and litter as a factor in spread. Moreover, the stress of vaccination, onset of lay and peak spawning favored </w:t>
      </w:r>
      <w:proofErr w:type="spellStart"/>
      <w:r w:rsidRPr="00323DA7">
        <w:rPr>
          <w:rFonts w:asciiTheme="majorBidi" w:hAnsiTheme="majorBidi" w:cstheme="majorBidi"/>
          <w:sz w:val="24"/>
          <w:szCs w:val="24"/>
          <w:lang w:val="en-US"/>
        </w:rPr>
        <w:t>oocyst</w:t>
      </w:r>
      <w:proofErr w:type="spellEnd"/>
      <w:r w:rsidRPr="00323DA7">
        <w:rPr>
          <w:rFonts w:asciiTheme="majorBidi" w:hAnsiTheme="majorBidi" w:cstheme="majorBidi"/>
          <w:sz w:val="24"/>
          <w:szCs w:val="24"/>
          <w:lang w:val="en-US"/>
        </w:rPr>
        <w:t xml:space="preserve"> excretion despite the use of </w:t>
      </w:r>
      <w:proofErr w:type="spellStart"/>
      <w:r w:rsidRPr="00323DA7">
        <w:rPr>
          <w:rFonts w:asciiTheme="majorBidi" w:hAnsiTheme="majorBidi" w:cstheme="majorBidi"/>
          <w:sz w:val="24"/>
          <w:szCs w:val="24"/>
          <w:lang w:val="en-US"/>
        </w:rPr>
        <w:t>coccidiostats</w:t>
      </w:r>
      <w:proofErr w:type="spellEnd"/>
      <w:r w:rsidRPr="00323DA7">
        <w:rPr>
          <w:rFonts w:asciiTheme="majorBidi" w:hAnsiTheme="majorBidi" w:cstheme="majorBidi"/>
          <w:sz w:val="24"/>
          <w:szCs w:val="24"/>
          <w:lang w:val="en-US"/>
        </w:rPr>
        <w:t xml:space="preserve"> in the feed where the probability of existence of resistance. Finally stool analysis revealed the presence of pathogenic </w:t>
      </w:r>
      <w:proofErr w:type="spellStart"/>
      <w:r w:rsidRPr="00323DA7">
        <w:rPr>
          <w:rFonts w:asciiTheme="majorBidi" w:hAnsiTheme="majorBidi" w:cstheme="majorBidi"/>
          <w:sz w:val="24"/>
          <w:szCs w:val="24"/>
          <w:lang w:val="en-US"/>
        </w:rPr>
        <w:t>Eimeria</w:t>
      </w:r>
      <w:proofErr w:type="spellEnd"/>
      <w:r w:rsidRPr="00323DA7">
        <w:rPr>
          <w:rFonts w:asciiTheme="majorBidi" w:hAnsiTheme="majorBidi" w:cstheme="majorBidi"/>
          <w:sz w:val="24"/>
          <w:szCs w:val="24"/>
          <w:lang w:val="en-US"/>
        </w:rPr>
        <w:t xml:space="preserve"> species with frequencies of isolation of 38.91% for E. </w:t>
      </w:r>
      <w:proofErr w:type="spellStart"/>
      <w:r w:rsidRPr="00323DA7">
        <w:rPr>
          <w:rFonts w:asciiTheme="majorBidi" w:hAnsiTheme="majorBidi" w:cstheme="majorBidi"/>
          <w:sz w:val="24"/>
          <w:szCs w:val="24"/>
          <w:lang w:val="en-US"/>
        </w:rPr>
        <w:t>tenella</w:t>
      </w:r>
      <w:proofErr w:type="spellEnd"/>
      <w:r w:rsidRPr="00323DA7">
        <w:rPr>
          <w:rFonts w:asciiTheme="majorBidi" w:hAnsiTheme="majorBidi" w:cstheme="majorBidi"/>
          <w:sz w:val="24"/>
          <w:szCs w:val="24"/>
          <w:lang w:val="en-US"/>
        </w:rPr>
        <w:t xml:space="preserve">, of 26.15% for E. </w:t>
      </w:r>
      <w:proofErr w:type="spellStart"/>
      <w:r w:rsidRPr="00323DA7">
        <w:rPr>
          <w:rFonts w:asciiTheme="majorBidi" w:hAnsiTheme="majorBidi" w:cstheme="majorBidi"/>
          <w:sz w:val="24"/>
          <w:szCs w:val="24"/>
          <w:lang w:val="en-US"/>
        </w:rPr>
        <w:t>acervulina</w:t>
      </w:r>
      <w:proofErr w:type="spellEnd"/>
      <w:r w:rsidRPr="00323DA7">
        <w:rPr>
          <w:rFonts w:asciiTheme="majorBidi" w:hAnsiTheme="majorBidi" w:cstheme="majorBidi"/>
          <w:sz w:val="24"/>
          <w:szCs w:val="24"/>
          <w:lang w:val="en-US"/>
        </w:rPr>
        <w:t xml:space="preserve">. Finally, </w:t>
      </w:r>
      <w:proofErr w:type="gramStart"/>
      <w:r w:rsidRPr="00323DA7">
        <w:rPr>
          <w:rFonts w:asciiTheme="majorBidi" w:hAnsiTheme="majorBidi" w:cstheme="majorBidi"/>
          <w:sz w:val="24"/>
          <w:szCs w:val="24"/>
          <w:lang w:val="en-US"/>
        </w:rPr>
        <w:t>change the litter were</w:t>
      </w:r>
      <w:proofErr w:type="gramEnd"/>
      <w:r w:rsidRPr="00323DA7">
        <w:rPr>
          <w:rFonts w:asciiTheme="majorBidi" w:hAnsiTheme="majorBidi" w:cstheme="majorBidi"/>
          <w:sz w:val="24"/>
          <w:szCs w:val="24"/>
          <w:lang w:val="en-US"/>
        </w:rPr>
        <w:t xml:space="preserve"> able to minimize or decrease the parasite load.</w:t>
      </w:r>
    </w:p>
    <w:sectPr w:rsidR="00881A46" w:rsidRPr="00323DA7" w:rsidSect="00881A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23DA7"/>
    <w:rsid w:val="00323DA7"/>
    <w:rsid w:val="00881A4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DA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467</Words>
  <Characters>2571</Characters>
  <Application>Microsoft Office Word</Application>
  <DocSecurity>0</DocSecurity>
  <Lines>21</Lines>
  <Paragraphs>6</Paragraphs>
  <ScaleCrop>false</ScaleCrop>
  <Company/>
  <LinksUpToDate>false</LinksUpToDate>
  <CharactersWithSpaces>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2019-10-20T11:21:00Z</dcterms:created>
  <dcterms:modified xsi:type="dcterms:W3CDTF">2019-10-20T11:25:00Z</dcterms:modified>
</cp:coreProperties>
</file>