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67" w:rsidRDefault="00660D67" w:rsidP="00660D6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660D67">
        <w:rPr>
          <w:rFonts w:asciiTheme="majorBidi" w:hAnsiTheme="majorBidi" w:cstheme="majorBidi"/>
          <w:b/>
          <w:bCs/>
          <w:color w:val="000000"/>
          <w:sz w:val="28"/>
          <w:szCs w:val="28"/>
          <w:shd w:val="clear" w:color="auto" w:fill="FFFFFF"/>
        </w:rPr>
        <w:t>Benseghir</w:t>
      </w:r>
      <w:proofErr w:type="spellEnd"/>
      <w:r w:rsidRPr="00660D67">
        <w:rPr>
          <w:rFonts w:asciiTheme="majorBidi" w:hAnsiTheme="majorBidi" w:cstheme="majorBidi"/>
          <w:b/>
          <w:bCs/>
          <w:color w:val="000000"/>
          <w:sz w:val="28"/>
          <w:szCs w:val="28"/>
          <w:shd w:val="clear" w:color="auto" w:fill="FFFFFF"/>
        </w:rPr>
        <w:t xml:space="preserve"> </w:t>
      </w:r>
      <w:proofErr w:type="spellStart"/>
      <w:r w:rsidRPr="00660D67">
        <w:rPr>
          <w:rFonts w:asciiTheme="majorBidi" w:hAnsiTheme="majorBidi" w:cstheme="majorBidi"/>
          <w:b/>
          <w:bCs/>
          <w:color w:val="000000"/>
          <w:sz w:val="28"/>
          <w:szCs w:val="28"/>
          <w:shd w:val="clear" w:color="auto" w:fill="FFFFFF"/>
        </w:rPr>
        <w:t>Hassane</w:t>
      </w:r>
      <w:proofErr w:type="spellEnd"/>
    </w:p>
    <w:p w:rsidR="00660D67" w:rsidRDefault="00660D67" w:rsidP="00660D67">
      <w:pPr>
        <w:jc w:val="center"/>
        <w:rPr>
          <w:rFonts w:asciiTheme="majorBidi" w:hAnsiTheme="majorBidi" w:cstheme="majorBidi"/>
          <w:b/>
          <w:bCs/>
          <w:color w:val="000000"/>
          <w:sz w:val="28"/>
          <w:szCs w:val="28"/>
          <w:shd w:val="clear" w:color="auto" w:fill="FFFFFF"/>
        </w:rPr>
      </w:pPr>
      <w:r w:rsidRPr="00660D67">
        <w:rPr>
          <w:rFonts w:asciiTheme="majorBidi" w:hAnsiTheme="majorBidi" w:cstheme="majorBidi"/>
          <w:b/>
          <w:bCs/>
          <w:color w:val="000000"/>
          <w:sz w:val="28"/>
          <w:szCs w:val="28"/>
          <w:shd w:val="clear" w:color="auto" w:fill="FFFFFF"/>
        </w:rPr>
        <w:t xml:space="preserve">Etude </w:t>
      </w:r>
      <w:proofErr w:type="spellStart"/>
      <w:r w:rsidRPr="00660D67">
        <w:rPr>
          <w:rFonts w:asciiTheme="majorBidi" w:hAnsiTheme="majorBidi" w:cstheme="majorBidi"/>
          <w:b/>
          <w:bCs/>
          <w:color w:val="000000"/>
          <w:sz w:val="28"/>
          <w:szCs w:val="28"/>
          <w:shd w:val="clear" w:color="auto" w:fill="FFFFFF"/>
        </w:rPr>
        <w:t>séroépidémiologique</w:t>
      </w:r>
      <w:proofErr w:type="spellEnd"/>
      <w:r w:rsidRPr="00660D67">
        <w:rPr>
          <w:rFonts w:asciiTheme="majorBidi" w:hAnsiTheme="majorBidi" w:cstheme="majorBidi"/>
          <w:b/>
          <w:bCs/>
          <w:color w:val="000000"/>
          <w:sz w:val="28"/>
          <w:szCs w:val="28"/>
          <w:shd w:val="clear" w:color="auto" w:fill="FFFFFF"/>
        </w:rPr>
        <w:t xml:space="preserve"> de l'infection à </w:t>
      </w:r>
      <w:proofErr w:type="spellStart"/>
      <w:r w:rsidRPr="00660D67">
        <w:rPr>
          <w:rFonts w:asciiTheme="majorBidi" w:hAnsiTheme="majorBidi" w:cstheme="majorBidi"/>
          <w:b/>
          <w:bCs/>
          <w:color w:val="000000"/>
          <w:sz w:val="28"/>
          <w:szCs w:val="28"/>
          <w:shd w:val="clear" w:color="auto" w:fill="FFFFFF"/>
        </w:rPr>
        <w:t>leptospira</w:t>
      </w:r>
      <w:proofErr w:type="spellEnd"/>
      <w:r w:rsidRPr="00660D67">
        <w:rPr>
          <w:rFonts w:asciiTheme="majorBidi" w:hAnsiTheme="majorBidi" w:cstheme="majorBidi"/>
          <w:b/>
          <w:bCs/>
          <w:color w:val="000000"/>
          <w:sz w:val="28"/>
          <w:szCs w:val="28"/>
          <w:shd w:val="clear" w:color="auto" w:fill="FFFFFF"/>
        </w:rPr>
        <w:t xml:space="preserve"> </w:t>
      </w:r>
      <w:proofErr w:type="spellStart"/>
      <w:r w:rsidRPr="00660D67">
        <w:rPr>
          <w:rFonts w:asciiTheme="majorBidi" w:hAnsiTheme="majorBidi" w:cstheme="majorBidi"/>
          <w:b/>
          <w:bCs/>
          <w:color w:val="000000"/>
          <w:sz w:val="28"/>
          <w:szCs w:val="28"/>
          <w:shd w:val="clear" w:color="auto" w:fill="FFFFFF"/>
        </w:rPr>
        <w:t>interrogans</w:t>
      </w:r>
      <w:proofErr w:type="spellEnd"/>
      <w:r w:rsidRPr="00660D67">
        <w:rPr>
          <w:rFonts w:asciiTheme="majorBidi" w:hAnsiTheme="majorBidi" w:cstheme="majorBidi"/>
          <w:b/>
          <w:bCs/>
          <w:color w:val="000000"/>
          <w:sz w:val="28"/>
          <w:szCs w:val="28"/>
          <w:shd w:val="clear" w:color="auto" w:fill="FFFFFF"/>
        </w:rPr>
        <w:t xml:space="preserve"> </w:t>
      </w:r>
      <w:proofErr w:type="spellStart"/>
      <w:r w:rsidRPr="00660D67">
        <w:rPr>
          <w:rFonts w:asciiTheme="majorBidi" w:hAnsiTheme="majorBidi" w:cstheme="majorBidi"/>
          <w:b/>
          <w:bCs/>
          <w:color w:val="000000"/>
          <w:sz w:val="28"/>
          <w:szCs w:val="28"/>
          <w:shd w:val="clear" w:color="auto" w:fill="FFFFFF"/>
        </w:rPr>
        <w:t>serovar</w:t>
      </w:r>
      <w:proofErr w:type="spellEnd"/>
      <w:r w:rsidRPr="00660D67">
        <w:rPr>
          <w:rFonts w:asciiTheme="majorBidi" w:hAnsiTheme="majorBidi" w:cstheme="majorBidi"/>
          <w:b/>
          <w:bCs/>
          <w:color w:val="000000"/>
          <w:sz w:val="28"/>
          <w:szCs w:val="28"/>
          <w:shd w:val="clear" w:color="auto" w:fill="FFFFFF"/>
        </w:rPr>
        <w:t xml:space="preserve"> </w:t>
      </w:r>
      <w:proofErr w:type="spellStart"/>
      <w:r w:rsidRPr="00660D67">
        <w:rPr>
          <w:rFonts w:asciiTheme="majorBidi" w:hAnsiTheme="majorBidi" w:cstheme="majorBidi"/>
          <w:b/>
          <w:bCs/>
          <w:color w:val="000000"/>
          <w:sz w:val="28"/>
          <w:szCs w:val="28"/>
          <w:shd w:val="clear" w:color="auto" w:fill="FFFFFF"/>
        </w:rPr>
        <w:t>hardjo</w:t>
      </w:r>
      <w:proofErr w:type="spellEnd"/>
      <w:r w:rsidRPr="00660D67">
        <w:rPr>
          <w:rFonts w:asciiTheme="majorBidi" w:hAnsiTheme="majorBidi" w:cstheme="majorBidi"/>
          <w:b/>
          <w:bCs/>
          <w:color w:val="000000"/>
          <w:sz w:val="28"/>
          <w:szCs w:val="28"/>
          <w:shd w:val="clear" w:color="auto" w:fill="FFFFFF"/>
        </w:rPr>
        <w:t xml:space="preserve"> dans des exploitations bovines de la région d'Alger </w:t>
      </w:r>
    </w:p>
    <w:p w:rsidR="00660D67" w:rsidRDefault="00660D67" w:rsidP="00660D6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660D67" w:rsidRDefault="00660D67" w:rsidP="00660D67">
      <w:pPr>
        <w:rPr>
          <w:rFonts w:asciiTheme="majorBidi" w:hAnsiTheme="majorBidi" w:cstheme="majorBidi"/>
          <w:b/>
          <w:bCs/>
          <w:sz w:val="24"/>
          <w:szCs w:val="24"/>
        </w:rPr>
      </w:pPr>
    </w:p>
    <w:p w:rsidR="00660D67" w:rsidRDefault="00660D67" w:rsidP="00660D67">
      <w:pPr>
        <w:rPr>
          <w:rFonts w:asciiTheme="majorBidi" w:hAnsiTheme="majorBidi" w:cstheme="majorBidi"/>
          <w:sz w:val="24"/>
          <w:szCs w:val="24"/>
        </w:rPr>
      </w:pPr>
      <w:r w:rsidRPr="00660D67">
        <w:rPr>
          <w:rFonts w:asciiTheme="majorBidi" w:hAnsiTheme="majorBidi" w:cstheme="majorBidi"/>
          <w:b/>
          <w:bCs/>
          <w:sz w:val="24"/>
          <w:szCs w:val="24"/>
        </w:rPr>
        <w:t>Résumé</w:t>
      </w:r>
      <w:r w:rsidRPr="00660D67">
        <w:rPr>
          <w:rFonts w:asciiTheme="majorBidi" w:hAnsiTheme="majorBidi" w:cstheme="majorBidi"/>
          <w:sz w:val="24"/>
          <w:szCs w:val="24"/>
        </w:rPr>
        <w:t> :</w:t>
      </w:r>
    </w:p>
    <w:p w:rsidR="00660D67" w:rsidRDefault="00660D67" w:rsidP="00660D67">
      <w:pPr>
        <w:rPr>
          <w:rFonts w:asciiTheme="majorBidi" w:hAnsiTheme="majorBidi" w:cstheme="majorBidi"/>
          <w:b/>
          <w:bCs/>
          <w:sz w:val="24"/>
          <w:szCs w:val="24"/>
          <w:lang w:val="en-US"/>
        </w:rPr>
      </w:pPr>
      <w:r w:rsidRPr="00660D67">
        <w:rPr>
          <w:rFonts w:asciiTheme="majorBidi" w:hAnsiTheme="majorBidi" w:cstheme="majorBidi"/>
          <w:sz w:val="24"/>
          <w:szCs w:val="24"/>
        </w:rPr>
        <w:t xml:space="preserve"> La leptospirose est une zoonose à distribution mondiale causée par </w:t>
      </w:r>
      <w:proofErr w:type="spellStart"/>
      <w:r w:rsidRPr="00660D67">
        <w:rPr>
          <w:rFonts w:asciiTheme="majorBidi" w:hAnsiTheme="majorBidi" w:cstheme="majorBidi"/>
          <w:sz w:val="24"/>
          <w:szCs w:val="24"/>
        </w:rPr>
        <w:t>Leptospira</w:t>
      </w:r>
      <w:proofErr w:type="spellEnd"/>
      <w:r w:rsidRPr="00660D67">
        <w:rPr>
          <w:rFonts w:asciiTheme="majorBidi" w:hAnsiTheme="majorBidi" w:cstheme="majorBidi"/>
          <w:sz w:val="24"/>
          <w:szCs w:val="24"/>
        </w:rPr>
        <w:t xml:space="preserve"> </w:t>
      </w:r>
      <w:proofErr w:type="spellStart"/>
      <w:r w:rsidRPr="00660D67">
        <w:rPr>
          <w:rFonts w:asciiTheme="majorBidi" w:hAnsiTheme="majorBidi" w:cstheme="majorBidi"/>
          <w:sz w:val="24"/>
          <w:szCs w:val="24"/>
        </w:rPr>
        <w:t>interrogans</w:t>
      </w:r>
      <w:proofErr w:type="spellEnd"/>
      <w:r w:rsidRPr="00660D67">
        <w:rPr>
          <w:rFonts w:asciiTheme="majorBidi" w:hAnsiTheme="majorBidi" w:cstheme="majorBidi"/>
          <w:sz w:val="24"/>
          <w:szCs w:val="24"/>
        </w:rPr>
        <w:t xml:space="preserve"> responsable de lourdes pertes tant sur le plan économique que sur la santé humaine et animale. Dans ce travail, une étude </w:t>
      </w:r>
      <w:proofErr w:type="spellStart"/>
      <w:r w:rsidRPr="00660D67">
        <w:rPr>
          <w:rFonts w:asciiTheme="majorBidi" w:hAnsiTheme="majorBidi" w:cstheme="majorBidi"/>
          <w:sz w:val="24"/>
          <w:szCs w:val="24"/>
        </w:rPr>
        <w:t>séroépidémiologique</w:t>
      </w:r>
      <w:proofErr w:type="spellEnd"/>
      <w:r w:rsidRPr="00660D67">
        <w:rPr>
          <w:rFonts w:asciiTheme="majorBidi" w:hAnsiTheme="majorBidi" w:cstheme="majorBidi"/>
          <w:sz w:val="24"/>
          <w:szCs w:val="24"/>
        </w:rPr>
        <w:t xml:space="preserve"> sur l’infection par </w:t>
      </w:r>
      <w:proofErr w:type="spellStart"/>
      <w:r w:rsidRPr="00660D67">
        <w:rPr>
          <w:rFonts w:asciiTheme="majorBidi" w:hAnsiTheme="majorBidi" w:cstheme="majorBidi"/>
          <w:sz w:val="24"/>
          <w:szCs w:val="24"/>
        </w:rPr>
        <w:t>Leptospira</w:t>
      </w:r>
      <w:proofErr w:type="spellEnd"/>
      <w:r w:rsidRPr="00660D67">
        <w:rPr>
          <w:rFonts w:asciiTheme="majorBidi" w:hAnsiTheme="majorBidi" w:cstheme="majorBidi"/>
          <w:sz w:val="24"/>
          <w:szCs w:val="24"/>
        </w:rPr>
        <w:t xml:space="preserve"> </w:t>
      </w:r>
      <w:proofErr w:type="spellStart"/>
      <w:r w:rsidRPr="00660D67">
        <w:rPr>
          <w:rFonts w:asciiTheme="majorBidi" w:hAnsiTheme="majorBidi" w:cstheme="majorBidi"/>
          <w:sz w:val="24"/>
          <w:szCs w:val="24"/>
        </w:rPr>
        <w:t>interrogans</w:t>
      </w:r>
      <w:proofErr w:type="spellEnd"/>
      <w:r w:rsidRPr="00660D67">
        <w:rPr>
          <w:rFonts w:asciiTheme="majorBidi" w:hAnsiTheme="majorBidi" w:cstheme="majorBidi"/>
          <w:sz w:val="24"/>
          <w:szCs w:val="24"/>
        </w:rPr>
        <w:t xml:space="preserve"> a été menée dans des élevages bovins de la région d’Alger, de mars 2013 à janvier 2014. Un total de19 fermes choisies au hasard ont été investiguées et le sérum de 205 bovins a été prélevé et testé d’une part par le test MAT pour déterminer la prévalence des anticorps spécifiques de 5 </w:t>
      </w:r>
      <w:proofErr w:type="spellStart"/>
      <w:r w:rsidRPr="00660D67">
        <w:rPr>
          <w:rFonts w:asciiTheme="majorBidi" w:hAnsiTheme="majorBidi" w:cstheme="majorBidi"/>
          <w:sz w:val="24"/>
          <w:szCs w:val="24"/>
        </w:rPr>
        <w:t>serovars</w:t>
      </w:r>
      <w:proofErr w:type="spellEnd"/>
      <w:r w:rsidRPr="00660D67">
        <w:rPr>
          <w:rFonts w:asciiTheme="majorBidi" w:hAnsiTheme="majorBidi" w:cstheme="majorBidi"/>
          <w:sz w:val="24"/>
          <w:szCs w:val="24"/>
        </w:rPr>
        <w:t xml:space="preserve"> de L. </w:t>
      </w:r>
      <w:proofErr w:type="spellStart"/>
      <w:r w:rsidRPr="00660D67">
        <w:rPr>
          <w:rFonts w:asciiTheme="majorBidi" w:hAnsiTheme="majorBidi" w:cstheme="majorBidi"/>
          <w:sz w:val="24"/>
          <w:szCs w:val="24"/>
        </w:rPr>
        <w:t>interrogans</w:t>
      </w:r>
      <w:proofErr w:type="spellEnd"/>
      <w:r w:rsidRPr="00660D67">
        <w:rPr>
          <w:rFonts w:asciiTheme="majorBidi" w:hAnsiTheme="majorBidi" w:cstheme="majorBidi"/>
          <w:sz w:val="24"/>
          <w:szCs w:val="24"/>
        </w:rPr>
        <w:t xml:space="preserve"> utilisant une agglutination de 50% à une dilution ≥1 :100 comme seuil de positivité. 29/205 (14,14%) animaux se sont révélés positifs à un ou plusieurs </w:t>
      </w:r>
      <w:proofErr w:type="spellStart"/>
      <w:r w:rsidRPr="00660D67">
        <w:rPr>
          <w:rFonts w:asciiTheme="majorBidi" w:hAnsiTheme="majorBidi" w:cstheme="majorBidi"/>
          <w:sz w:val="24"/>
          <w:szCs w:val="24"/>
        </w:rPr>
        <w:t>serovars</w:t>
      </w:r>
      <w:proofErr w:type="spellEnd"/>
      <w:r w:rsidRPr="00660D67">
        <w:rPr>
          <w:rFonts w:asciiTheme="majorBidi" w:hAnsiTheme="majorBidi" w:cstheme="majorBidi"/>
          <w:sz w:val="24"/>
          <w:szCs w:val="24"/>
        </w:rPr>
        <w:t xml:space="preserve">. Les </w:t>
      </w:r>
      <w:proofErr w:type="spellStart"/>
      <w:r w:rsidRPr="00660D67">
        <w:rPr>
          <w:rFonts w:asciiTheme="majorBidi" w:hAnsiTheme="majorBidi" w:cstheme="majorBidi"/>
          <w:sz w:val="24"/>
          <w:szCs w:val="24"/>
        </w:rPr>
        <w:t>serovars</w:t>
      </w:r>
      <w:proofErr w:type="spellEnd"/>
      <w:r w:rsidRPr="00660D67">
        <w:rPr>
          <w:rFonts w:asciiTheme="majorBidi" w:hAnsiTheme="majorBidi" w:cstheme="majorBidi"/>
          <w:sz w:val="24"/>
          <w:szCs w:val="24"/>
        </w:rPr>
        <w:t xml:space="preserve"> de </w:t>
      </w:r>
      <w:proofErr w:type="spellStart"/>
      <w:r w:rsidRPr="00660D67">
        <w:rPr>
          <w:rFonts w:asciiTheme="majorBidi" w:hAnsiTheme="majorBidi" w:cstheme="majorBidi"/>
          <w:sz w:val="24"/>
          <w:szCs w:val="24"/>
        </w:rPr>
        <w:t>Leptospira</w:t>
      </w:r>
      <w:proofErr w:type="spellEnd"/>
      <w:r w:rsidRPr="00660D67">
        <w:rPr>
          <w:rFonts w:asciiTheme="majorBidi" w:hAnsiTheme="majorBidi" w:cstheme="majorBidi"/>
          <w:sz w:val="24"/>
          <w:szCs w:val="24"/>
        </w:rPr>
        <w:t xml:space="preserve"> les plus </w:t>
      </w:r>
      <w:proofErr w:type="spellStart"/>
      <w:r w:rsidRPr="00660D67">
        <w:rPr>
          <w:rFonts w:asciiTheme="majorBidi" w:hAnsiTheme="majorBidi" w:cstheme="majorBidi"/>
          <w:sz w:val="24"/>
          <w:szCs w:val="24"/>
        </w:rPr>
        <w:t>prévalents</w:t>
      </w:r>
      <w:proofErr w:type="spellEnd"/>
      <w:r w:rsidRPr="00660D67">
        <w:rPr>
          <w:rFonts w:asciiTheme="majorBidi" w:hAnsiTheme="majorBidi" w:cstheme="majorBidi"/>
          <w:sz w:val="24"/>
          <w:szCs w:val="24"/>
        </w:rPr>
        <w:t xml:space="preserve"> ont été </w:t>
      </w:r>
      <w:proofErr w:type="spellStart"/>
      <w:r w:rsidRPr="00660D67">
        <w:rPr>
          <w:rFonts w:asciiTheme="majorBidi" w:hAnsiTheme="majorBidi" w:cstheme="majorBidi"/>
          <w:sz w:val="24"/>
          <w:szCs w:val="24"/>
        </w:rPr>
        <w:t>Hardjo</w:t>
      </w:r>
      <w:proofErr w:type="spellEnd"/>
      <w:r w:rsidRPr="00660D67">
        <w:rPr>
          <w:rFonts w:asciiTheme="majorBidi" w:hAnsiTheme="majorBidi" w:cstheme="majorBidi"/>
          <w:sz w:val="24"/>
          <w:szCs w:val="24"/>
        </w:rPr>
        <w:t xml:space="preserve"> et </w:t>
      </w:r>
      <w:proofErr w:type="spellStart"/>
      <w:r w:rsidRPr="00660D67">
        <w:rPr>
          <w:rFonts w:asciiTheme="majorBidi" w:hAnsiTheme="majorBidi" w:cstheme="majorBidi"/>
          <w:sz w:val="24"/>
          <w:szCs w:val="24"/>
        </w:rPr>
        <w:t>Pomona</w:t>
      </w:r>
      <w:proofErr w:type="spellEnd"/>
      <w:r w:rsidRPr="00660D67">
        <w:rPr>
          <w:rFonts w:asciiTheme="majorBidi" w:hAnsiTheme="majorBidi" w:cstheme="majorBidi"/>
          <w:sz w:val="24"/>
          <w:szCs w:val="24"/>
        </w:rPr>
        <w:t xml:space="preserve"> avec 13 échantillons positifs pour chacun (6,34%) suivi de </w:t>
      </w:r>
      <w:proofErr w:type="spellStart"/>
      <w:r w:rsidRPr="00660D67">
        <w:rPr>
          <w:rFonts w:asciiTheme="majorBidi" w:hAnsiTheme="majorBidi" w:cstheme="majorBidi"/>
          <w:sz w:val="24"/>
          <w:szCs w:val="24"/>
        </w:rPr>
        <w:t>Canicola</w:t>
      </w:r>
      <w:proofErr w:type="spellEnd"/>
      <w:r w:rsidRPr="00660D67">
        <w:rPr>
          <w:rFonts w:asciiTheme="majorBidi" w:hAnsiTheme="majorBidi" w:cstheme="majorBidi"/>
          <w:sz w:val="24"/>
          <w:szCs w:val="24"/>
        </w:rPr>
        <w:t xml:space="preserve"> (4,39%) et </w:t>
      </w:r>
      <w:proofErr w:type="spellStart"/>
      <w:r w:rsidRPr="00660D67">
        <w:rPr>
          <w:rFonts w:asciiTheme="majorBidi" w:hAnsiTheme="majorBidi" w:cstheme="majorBidi"/>
          <w:sz w:val="24"/>
          <w:szCs w:val="24"/>
        </w:rPr>
        <w:t>Grippotyphosa</w:t>
      </w:r>
      <w:proofErr w:type="spellEnd"/>
      <w:r w:rsidRPr="00660D67">
        <w:rPr>
          <w:rFonts w:asciiTheme="majorBidi" w:hAnsiTheme="majorBidi" w:cstheme="majorBidi"/>
          <w:sz w:val="24"/>
          <w:szCs w:val="24"/>
        </w:rPr>
        <w:t xml:space="preserve"> (3,90%). Le </w:t>
      </w:r>
      <w:proofErr w:type="spellStart"/>
      <w:r w:rsidRPr="00660D67">
        <w:rPr>
          <w:rFonts w:asciiTheme="majorBidi" w:hAnsiTheme="majorBidi" w:cstheme="majorBidi"/>
          <w:sz w:val="24"/>
          <w:szCs w:val="24"/>
        </w:rPr>
        <w:t>serovar</w:t>
      </w:r>
      <w:proofErr w:type="spellEnd"/>
      <w:r w:rsidRPr="00660D67">
        <w:rPr>
          <w:rFonts w:asciiTheme="majorBidi" w:hAnsiTheme="majorBidi" w:cstheme="majorBidi"/>
          <w:sz w:val="24"/>
          <w:szCs w:val="24"/>
        </w:rPr>
        <w:t xml:space="preserve"> le moins prévalent a été </w:t>
      </w:r>
      <w:proofErr w:type="spellStart"/>
      <w:r w:rsidRPr="00660D67">
        <w:rPr>
          <w:rFonts w:asciiTheme="majorBidi" w:hAnsiTheme="majorBidi" w:cstheme="majorBidi"/>
          <w:sz w:val="24"/>
          <w:szCs w:val="24"/>
        </w:rPr>
        <w:t>Icterohaemorrhagiae</w:t>
      </w:r>
      <w:proofErr w:type="spellEnd"/>
      <w:r w:rsidRPr="00660D67">
        <w:rPr>
          <w:rFonts w:asciiTheme="majorBidi" w:hAnsiTheme="majorBidi" w:cstheme="majorBidi"/>
          <w:sz w:val="24"/>
          <w:szCs w:val="24"/>
        </w:rPr>
        <w:t xml:space="preserve"> avec uniquement 2 échantillons positifs (0,97%). D’autre part, la séroprévalence de L. </w:t>
      </w:r>
      <w:proofErr w:type="spellStart"/>
      <w:r w:rsidRPr="00660D67">
        <w:rPr>
          <w:rFonts w:asciiTheme="majorBidi" w:hAnsiTheme="majorBidi" w:cstheme="majorBidi"/>
          <w:sz w:val="24"/>
          <w:szCs w:val="24"/>
        </w:rPr>
        <w:t>interrogans</w:t>
      </w:r>
      <w:proofErr w:type="spellEnd"/>
      <w:r w:rsidRPr="00660D67">
        <w:rPr>
          <w:rFonts w:asciiTheme="majorBidi" w:hAnsiTheme="majorBidi" w:cstheme="majorBidi"/>
          <w:sz w:val="24"/>
          <w:szCs w:val="24"/>
        </w:rPr>
        <w:t xml:space="preserve"> </w:t>
      </w:r>
      <w:proofErr w:type="spellStart"/>
      <w:r w:rsidRPr="00660D67">
        <w:rPr>
          <w:rFonts w:asciiTheme="majorBidi" w:hAnsiTheme="majorBidi" w:cstheme="majorBidi"/>
          <w:sz w:val="24"/>
          <w:szCs w:val="24"/>
        </w:rPr>
        <w:t>serovar</w:t>
      </w:r>
      <w:proofErr w:type="spellEnd"/>
      <w:r w:rsidRPr="00660D67">
        <w:rPr>
          <w:rFonts w:asciiTheme="majorBidi" w:hAnsiTheme="majorBidi" w:cstheme="majorBidi"/>
          <w:sz w:val="24"/>
          <w:szCs w:val="24"/>
        </w:rPr>
        <w:t xml:space="preserve"> </w:t>
      </w:r>
      <w:proofErr w:type="spellStart"/>
      <w:r w:rsidRPr="00660D67">
        <w:rPr>
          <w:rFonts w:asciiTheme="majorBidi" w:hAnsiTheme="majorBidi" w:cstheme="majorBidi"/>
          <w:sz w:val="24"/>
          <w:szCs w:val="24"/>
        </w:rPr>
        <w:t>Hardjo</w:t>
      </w:r>
      <w:proofErr w:type="spellEnd"/>
      <w:r w:rsidRPr="00660D67">
        <w:rPr>
          <w:rFonts w:asciiTheme="majorBidi" w:hAnsiTheme="majorBidi" w:cstheme="majorBidi"/>
          <w:sz w:val="24"/>
          <w:szCs w:val="24"/>
        </w:rPr>
        <w:t xml:space="preserve"> a été évaluée par deux kits ELISA différents. Un taux de 4% et 5% ont été obtenus par l’ELISA Bio-X et </w:t>
      </w:r>
      <w:proofErr w:type="spellStart"/>
      <w:r w:rsidRPr="00660D67">
        <w:rPr>
          <w:rFonts w:asciiTheme="majorBidi" w:hAnsiTheme="majorBidi" w:cstheme="majorBidi"/>
          <w:sz w:val="24"/>
          <w:szCs w:val="24"/>
        </w:rPr>
        <w:t>PrioCHeck</w:t>
      </w:r>
      <w:proofErr w:type="spellEnd"/>
      <w:r w:rsidRPr="00660D67">
        <w:rPr>
          <w:rFonts w:asciiTheme="majorBidi" w:hAnsiTheme="majorBidi" w:cstheme="majorBidi"/>
          <w:sz w:val="24"/>
          <w:szCs w:val="24"/>
        </w:rPr>
        <w:t xml:space="preserve"> respectivement. La comparaison entre les différents tests utilisés a montré que le kit ELISA </w:t>
      </w:r>
      <w:proofErr w:type="spellStart"/>
      <w:r w:rsidRPr="00660D67">
        <w:rPr>
          <w:rFonts w:asciiTheme="majorBidi" w:hAnsiTheme="majorBidi" w:cstheme="majorBidi"/>
          <w:sz w:val="24"/>
          <w:szCs w:val="24"/>
        </w:rPr>
        <w:t>PrioCHeck</w:t>
      </w:r>
      <w:proofErr w:type="spellEnd"/>
      <w:r w:rsidRPr="00660D67">
        <w:rPr>
          <w:rFonts w:asciiTheme="majorBidi" w:hAnsiTheme="majorBidi" w:cstheme="majorBidi"/>
          <w:sz w:val="24"/>
          <w:szCs w:val="24"/>
        </w:rPr>
        <w:t xml:space="preserve"> était plus sensible (76,9%) et spécifique (100%) que le kit ELISA Bio-X (sensibilité 46,2% et spécificité 98,6%) et que le MAT reste l’outil sérologique de référence dans le diagnostic d’une infection par L. </w:t>
      </w:r>
      <w:proofErr w:type="spellStart"/>
      <w:r w:rsidRPr="00660D67">
        <w:rPr>
          <w:rFonts w:asciiTheme="majorBidi" w:hAnsiTheme="majorBidi" w:cstheme="majorBidi"/>
          <w:sz w:val="24"/>
          <w:szCs w:val="24"/>
        </w:rPr>
        <w:t>interrogans</w:t>
      </w:r>
      <w:proofErr w:type="spellEnd"/>
      <w:r w:rsidRPr="00660D67">
        <w:rPr>
          <w:rFonts w:asciiTheme="majorBidi" w:hAnsiTheme="majorBidi" w:cstheme="majorBidi"/>
          <w:sz w:val="24"/>
          <w:szCs w:val="24"/>
        </w:rPr>
        <w:t xml:space="preserve">. L’étude des différents facteurs de risque potentiels n’a révélé aucun lien statistique avec l’infection par L. </w:t>
      </w:r>
      <w:proofErr w:type="spellStart"/>
      <w:r w:rsidRPr="00660D67">
        <w:rPr>
          <w:rFonts w:asciiTheme="majorBidi" w:hAnsiTheme="majorBidi" w:cstheme="majorBidi"/>
          <w:sz w:val="24"/>
          <w:szCs w:val="24"/>
        </w:rPr>
        <w:t>interrogans</w:t>
      </w:r>
      <w:proofErr w:type="spellEnd"/>
      <w:r w:rsidRPr="00660D67">
        <w:rPr>
          <w:rFonts w:asciiTheme="majorBidi" w:hAnsiTheme="majorBidi" w:cstheme="majorBidi"/>
          <w:sz w:val="24"/>
          <w:szCs w:val="24"/>
        </w:rPr>
        <w:t xml:space="preserve"> </w:t>
      </w:r>
      <w:proofErr w:type="spellStart"/>
      <w:r w:rsidRPr="00660D67">
        <w:rPr>
          <w:rFonts w:asciiTheme="majorBidi" w:hAnsiTheme="majorBidi" w:cstheme="majorBidi"/>
          <w:sz w:val="24"/>
          <w:szCs w:val="24"/>
        </w:rPr>
        <w:t>serovar</w:t>
      </w:r>
      <w:proofErr w:type="spellEnd"/>
      <w:r w:rsidRPr="00660D67">
        <w:rPr>
          <w:rFonts w:asciiTheme="majorBidi" w:hAnsiTheme="majorBidi" w:cstheme="majorBidi"/>
          <w:sz w:val="24"/>
          <w:szCs w:val="24"/>
        </w:rPr>
        <w:t xml:space="preserve"> </w:t>
      </w:r>
      <w:proofErr w:type="spellStart"/>
      <w:r w:rsidRPr="00660D67">
        <w:rPr>
          <w:rFonts w:asciiTheme="majorBidi" w:hAnsiTheme="majorBidi" w:cstheme="majorBidi"/>
          <w:sz w:val="24"/>
          <w:szCs w:val="24"/>
        </w:rPr>
        <w:t>Hardjo</w:t>
      </w:r>
      <w:proofErr w:type="spellEnd"/>
      <w:r w:rsidRPr="00660D67">
        <w:rPr>
          <w:rFonts w:asciiTheme="majorBidi" w:hAnsiTheme="majorBidi" w:cstheme="majorBidi"/>
          <w:sz w:val="24"/>
          <w:szCs w:val="24"/>
        </w:rPr>
        <w:t xml:space="preserve">. Enfin, l’étude épidémiologique de type cas-témoin n’a montré aucune association significative entre la positivité à L. </w:t>
      </w:r>
      <w:proofErr w:type="spellStart"/>
      <w:r w:rsidRPr="00660D67">
        <w:rPr>
          <w:rFonts w:asciiTheme="majorBidi" w:hAnsiTheme="majorBidi" w:cstheme="majorBidi"/>
          <w:sz w:val="24"/>
          <w:szCs w:val="24"/>
        </w:rPr>
        <w:t>interrogans</w:t>
      </w:r>
      <w:proofErr w:type="spellEnd"/>
      <w:r w:rsidRPr="00660D67">
        <w:rPr>
          <w:rFonts w:asciiTheme="majorBidi" w:hAnsiTheme="majorBidi" w:cstheme="majorBidi"/>
          <w:sz w:val="24"/>
          <w:szCs w:val="24"/>
        </w:rPr>
        <w:t xml:space="preserve"> </w:t>
      </w:r>
      <w:proofErr w:type="spellStart"/>
      <w:r w:rsidRPr="00660D67">
        <w:rPr>
          <w:rFonts w:asciiTheme="majorBidi" w:hAnsiTheme="majorBidi" w:cstheme="majorBidi"/>
          <w:sz w:val="24"/>
          <w:szCs w:val="24"/>
        </w:rPr>
        <w:t>serovar</w:t>
      </w:r>
      <w:proofErr w:type="spellEnd"/>
      <w:r w:rsidRPr="00660D67">
        <w:rPr>
          <w:rFonts w:asciiTheme="majorBidi" w:hAnsiTheme="majorBidi" w:cstheme="majorBidi"/>
          <w:sz w:val="24"/>
          <w:szCs w:val="24"/>
        </w:rPr>
        <w:t xml:space="preserve"> </w:t>
      </w:r>
      <w:proofErr w:type="spellStart"/>
      <w:r w:rsidRPr="00660D67">
        <w:rPr>
          <w:rFonts w:asciiTheme="majorBidi" w:hAnsiTheme="majorBidi" w:cstheme="majorBidi"/>
          <w:sz w:val="24"/>
          <w:szCs w:val="24"/>
        </w:rPr>
        <w:t>Hardjo</w:t>
      </w:r>
      <w:proofErr w:type="spellEnd"/>
      <w:r w:rsidRPr="00660D67">
        <w:rPr>
          <w:rFonts w:asciiTheme="majorBidi" w:hAnsiTheme="majorBidi" w:cstheme="majorBidi"/>
          <w:sz w:val="24"/>
          <w:szCs w:val="24"/>
        </w:rPr>
        <w:t xml:space="preserve"> et les avortements présents dans les fermes étudiées.</w:t>
      </w:r>
      <w:r w:rsidRPr="00660D67">
        <w:rPr>
          <w:rFonts w:asciiTheme="majorBidi" w:hAnsiTheme="majorBidi" w:cstheme="majorBidi"/>
          <w:sz w:val="24"/>
          <w:szCs w:val="24"/>
        </w:rPr>
        <w:br/>
      </w:r>
      <w:r w:rsidRPr="00660D67">
        <w:rPr>
          <w:rFonts w:asciiTheme="majorBidi" w:hAnsiTheme="majorBidi" w:cstheme="majorBidi"/>
          <w:sz w:val="24"/>
          <w:szCs w:val="24"/>
        </w:rPr>
        <w:br/>
      </w:r>
      <w:r w:rsidRPr="00660D67">
        <w:rPr>
          <w:rFonts w:asciiTheme="majorBidi" w:hAnsiTheme="majorBidi" w:cstheme="majorBidi"/>
          <w:b/>
          <w:bCs/>
          <w:sz w:val="24"/>
          <w:szCs w:val="24"/>
          <w:lang w:val="en-US"/>
        </w:rPr>
        <w:t>Abstract:</w:t>
      </w:r>
    </w:p>
    <w:p w:rsidR="00660D67" w:rsidRPr="00660D67" w:rsidRDefault="00660D67" w:rsidP="00660D67">
      <w:pPr>
        <w:rPr>
          <w:rFonts w:asciiTheme="majorBidi" w:hAnsiTheme="majorBidi" w:cstheme="majorBidi"/>
          <w:sz w:val="24"/>
          <w:szCs w:val="24"/>
          <w:lang w:val="en-US"/>
        </w:rPr>
      </w:pPr>
      <w:r w:rsidRPr="00660D67">
        <w:rPr>
          <w:rFonts w:asciiTheme="majorBidi" w:hAnsiTheme="majorBidi" w:cstheme="majorBidi"/>
          <w:b/>
          <w:bCs/>
          <w:sz w:val="24"/>
          <w:szCs w:val="24"/>
          <w:lang w:val="en-US"/>
        </w:rPr>
        <w:br/>
      </w:r>
      <w:proofErr w:type="spellStart"/>
      <w:r w:rsidRPr="00660D67">
        <w:rPr>
          <w:rFonts w:asciiTheme="majorBidi" w:hAnsiTheme="majorBidi" w:cstheme="majorBidi"/>
          <w:sz w:val="24"/>
          <w:szCs w:val="24"/>
          <w:lang w:val="en-US"/>
        </w:rPr>
        <w:t>Leptospirosis</w:t>
      </w:r>
      <w:proofErr w:type="spellEnd"/>
      <w:r w:rsidRPr="00660D67">
        <w:rPr>
          <w:rFonts w:asciiTheme="majorBidi" w:hAnsiTheme="majorBidi" w:cstheme="majorBidi"/>
          <w:sz w:val="24"/>
          <w:szCs w:val="24"/>
          <w:lang w:val="en-US"/>
        </w:rPr>
        <w:t xml:space="preserve"> is a </w:t>
      </w:r>
      <w:proofErr w:type="spellStart"/>
      <w:r w:rsidRPr="00660D67">
        <w:rPr>
          <w:rFonts w:asciiTheme="majorBidi" w:hAnsiTheme="majorBidi" w:cstheme="majorBidi"/>
          <w:sz w:val="24"/>
          <w:szCs w:val="24"/>
          <w:lang w:val="en-US"/>
        </w:rPr>
        <w:t>world wide</w:t>
      </w:r>
      <w:proofErr w:type="spellEnd"/>
      <w:r w:rsidRPr="00660D67">
        <w:rPr>
          <w:rFonts w:asciiTheme="majorBidi" w:hAnsiTheme="majorBidi" w:cstheme="majorBidi"/>
          <w:sz w:val="24"/>
          <w:szCs w:val="24"/>
          <w:lang w:val="en-US"/>
        </w:rPr>
        <w:t xml:space="preserve"> distribution </w:t>
      </w:r>
      <w:proofErr w:type="spellStart"/>
      <w:r w:rsidRPr="00660D67">
        <w:rPr>
          <w:rFonts w:asciiTheme="majorBidi" w:hAnsiTheme="majorBidi" w:cstheme="majorBidi"/>
          <w:sz w:val="24"/>
          <w:szCs w:val="24"/>
          <w:lang w:val="en-US"/>
        </w:rPr>
        <w:t>zoonosis</w:t>
      </w:r>
      <w:proofErr w:type="spellEnd"/>
      <w:r w:rsidRPr="00660D67">
        <w:rPr>
          <w:rFonts w:asciiTheme="majorBidi" w:hAnsiTheme="majorBidi" w:cstheme="majorBidi"/>
          <w:sz w:val="24"/>
          <w:szCs w:val="24"/>
          <w:lang w:val="en-US"/>
        </w:rPr>
        <w:t xml:space="preserve"> caused by </w:t>
      </w:r>
      <w:proofErr w:type="spellStart"/>
      <w:r w:rsidRPr="00660D67">
        <w:rPr>
          <w:rFonts w:asciiTheme="majorBidi" w:hAnsiTheme="majorBidi" w:cstheme="majorBidi"/>
          <w:sz w:val="24"/>
          <w:szCs w:val="24"/>
          <w:lang w:val="en-US"/>
        </w:rPr>
        <w:t>Leptospira</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interrogans</w:t>
      </w:r>
      <w:proofErr w:type="spellEnd"/>
      <w:r w:rsidRPr="00660D67">
        <w:rPr>
          <w:rFonts w:asciiTheme="majorBidi" w:hAnsiTheme="majorBidi" w:cstheme="majorBidi"/>
          <w:sz w:val="24"/>
          <w:szCs w:val="24"/>
          <w:lang w:val="en-US"/>
        </w:rPr>
        <w:t xml:space="preserve"> responsible for heavy loss both economically and on human health and animal. In this work, a </w:t>
      </w:r>
      <w:proofErr w:type="spellStart"/>
      <w:r w:rsidRPr="00660D67">
        <w:rPr>
          <w:rFonts w:asciiTheme="majorBidi" w:hAnsiTheme="majorBidi" w:cstheme="majorBidi"/>
          <w:sz w:val="24"/>
          <w:szCs w:val="24"/>
          <w:lang w:val="en-US"/>
        </w:rPr>
        <w:t>seroepidemiological</w:t>
      </w:r>
      <w:proofErr w:type="spellEnd"/>
      <w:r w:rsidRPr="00660D67">
        <w:rPr>
          <w:rFonts w:asciiTheme="majorBidi" w:hAnsiTheme="majorBidi" w:cstheme="majorBidi"/>
          <w:sz w:val="24"/>
          <w:szCs w:val="24"/>
          <w:lang w:val="en-US"/>
        </w:rPr>
        <w:t xml:space="preserve"> study on the infection by L. </w:t>
      </w:r>
      <w:proofErr w:type="spellStart"/>
      <w:r w:rsidRPr="00660D67">
        <w:rPr>
          <w:rFonts w:asciiTheme="majorBidi" w:hAnsiTheme="majorBidi" w:cstheme="majorBidi"/>
          <w:sz w:val="24"/>
          <w:szCs w:val="24"/>
          <w:lang w:val="en-US"/>
        </w:rPr>
        <w:t>interrogans</w:t>
      </w:r>
      <w:proofErr w:type="spellEnd"/>
      <w:r w:rsidRPr="00660D67">
        <w:rPr>
          <w:rFonts w:asciiTheme="majorBidi" w:hAnsiTheme="majorBidi" w:cstheme="majorBidi"/>
          <w:sz w:val="24"/>
          <w:szCs w:val="24"/>
          <w:lang w:val="en-US"/>
        </w:rPr>
        <w:t xml:space="preserve"> was conducted in cattle farms of the area of Algiers, from March 2013 to January 2014. The total of 19 farms randomly selected were investigated and 205 cattle serum was collected and tested on the one hand by the MAT test to determine the prevalence of specific antibodies 5 </w:t>
      </w:r>
      <w:proofErr w:type="spellStart"/>
      <w:r w:rsidRPr="00660D67">
        <w:rPr>
          <w:rFonts w:asciiTheme="majorBidi" w:hAnsiTheme="majorBidi" w:cstheme="majorBidi"/>
          <w:sz w:val="24"/>
          <w:szCs w:val="24"/>
          <w:lang w:val="en-US"/>
        </w:rPr>
        <w:t>serovars</w:t>
      </w:r>
      <w:proofErr w:type="spellEnd"/>
      <w:r w:rsidRPr="00660D67">
        <w:rPr>
          <w:rFonts w:asciiTheme="majorBidi" w:hAnsiTheme="majorBidi" w:cstheme="majorBidi"/>
          <w:sz w:val="24"/>
          <w:szCs w:val="24"/>
          <w:lang w:val="en-US"/>
        </w:rPr>
        <w:t xml:space="preserve"> of L. </w:t>
      </w:r>
      <w:proofErr w:type="spellStart"/>
      <w:r w:rsidRPr="00660D67">
        <w:rPr>
          <w:rFonts w:asciiTheme="majorBidi" w:hAnsiTheme="majorBidi" w:cstheme="majorBidi"/>
          <w:sz w:val="24"/>
          <w:szCs w:val="24"/>
          <w:lang w:val="en-US"/>
        </w:rPr>
        <w:t>interrogans</w:t>
      </w:r>
      <w:proofErr w:type="spellEnd"/>
      <w:r w:rsidRPr="00660D67">
        <w:rPr>
          <w:rFonts w:asciiTheme="majorBidi" w:hAnsiTheme="majorBidi" w:cstheme="majorBidi"/>
          <w:sz w:val="24"/>
          <w:szCs w:val="24"/>
          <w:lang w:val="en-US"/>
        </w:rPr>
        <w:t xml:space="preserve"> using a 50% agglutination at a dilution ≥ 1: 100 as threshold positivité.29/205 (14.14%) animals were positive to one or more </w:t>
      </w:r>
      <w:proofErr w:type="spellStart"/>
      <w:r w:rsidRPr="00660D67">
        <w:rPr>
          <w:rFonts w:asciiTheme="majorBidi" w:hAnsiTheme="majorBidi" w:cstheme="majorBidi"/>
          <w:sz w:val="24"/>
          <w:szCs w:val="24"/>
          <w:lang w:val="en-US"/>
        </w:rPr>
        <w:t>serovars</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Leptospira</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serovars</w:t>
      </w:r>
      <w:proofErr w:type="spellEnd"/>
      <w:r w:rsidRPr="00660D67">
        <w:rPr>
          <w:rFonts w:asciiTheme="majorBidi" w:hAnsiTheme="majorBidi" w:cstheme="majorBidi"/>
          <w:sz w:val="24"/>
          <w:szCs w:val="24"/>
          <w:lang w:val="en-US"/>
        </w:rPr>
        <w:t xml:space="preserve"> most prevalent were </w:t>
      </w:r>
      <w:proofErr w:type="spellStart"/>
      <w:r w:rsidRPr="00660D67">
        <w:rPr>
          <w:rFonts w:asciiTheme="majorBidi" w:hAnsiTheme="majorBidi" w:cstheme="majorBidi"/>
          <w:sz w:val="24"/>
          <w:szCs w:val="24"/>
          <w:lang w:val="en-US"/>
        </w:rPr>
        <w:t>Hardjo</w:t>
      </w:r>
      <w:proofErr w:type="spellEnd"/>
      <w:r w:rsidRPr="00660D67">
        <w:rPr>
          <w:rFonts w:asciiTheme="majorBidi" w:hAnsiTheme="majorBidi" w:cstheme="majorBidi"/>
          <w:sz w:val="24"/>
          <w:szCs w:val="24"/>
          <w:lang w:val="en-US"/>
        </w:rPr>
        <w:t xml:space="preserve"> and Pomona with 13 samples positive for each (6.34%) followed by </w:t>
      </w:r>
      <w:proofErr w:type="spellStart"/>
      <w:r w:rsidRPr="00660D67">
        <w:rPr>
          <w:rFonts w:asciiTheme="majorBidi" w:hAnsiTheme="majorBidi" w:cstheme="majorBidi"/>
          <w:sz w:val="24"/>
          <w:szCs w:val="24"/>
          <w:lang w:val="en-US"/>
        </w:rPr>
        <w:t>Canicola</w:t>
      </w:r>
      <w:proofErr w:type="spellEnd"/>
      <w:r w:rsidRPr="00660D67">
        <w:rPr>
          <w:rFonts w:asciiTheme="majorBidi" w:hAnsiTheme="majorBidi" w:cstheme="majorBidi"/>
          <w:sz w:val="24"/>
          <w:szCs w:val="24"/>
          <w:lang w:val="en-US"/>
        </w:rPr>
        <w:t xml:space="preserve"> (4.39%) </w:t>
      </w:r>
      <w:r w:rsidRPr="00660D67">
        <w:rPr>
          <w:rFonts w:asciiTheme="majorBidi" w:hAnsiTheme="majorBidi" w:cstheme="majorBidi"/>
          <w:sz w:val="24"/>
          <w:szCs w:val="24"/>
          <w:lang w:val="en-US"/>
        </w:rPr>
        <w:lastRenderedPageBreak/>
        <w:t xml:space="preserve">and </w:t>
      </w:r>
      <w:proofErr w:type="spellStart"/>
      <w:r w:rsidRPr="00660D67">
        <w:rPr>
          <w:rFonts w:asciiTheme="majorBidi" w:hAnsiTheme="majorBidi" w:cstheme="majorBidi"/>
          <w:sz w:val="24"/>
          <w:szCs w:val="24"/>
          <w:lang w:val="en-US"/>
        </w:rPr>
        <w:t>Grippotyphosa</w:t>
      </w:r>
      <w:proofErr w:type="spellEnd"/>
      <w:r w:rsidRPr="00660D67">
        <w:rPr>
          <w:rFonts w:asciiTheme="majorBidi" w:hAnsiTheme="majorBidi" w:cstheme="majorBidi"/>
          <w:sz w:val="24"/>
          <w:szCs w:val="24"/>
          <w:lang w:val="en-US"/>
        </w:rPr>
        <w:t xml:space="preserve"> (3.90 %). The less prevalent </w:t>
      </w:r>
      <w:proofErr w:type="spellStart"/>
      <w:r w:rsidRPr="00660D67">
        <w:rPr>
          <w:rFonts w:asciiTheme="majorBidi" w:hAnsiTheme="majorBidi" w:cstheme="majorBidi"/>
          <w:sz w:val="24"/>
          <w:szCs w:val="24"/>
          <w:lang w:val="en-US"/>
        </w:rPr>
        <w:t>serovar</w:t>
      </w:r>
      <w:proofErr w:type="spellEnd"/>
      <w:r w:rsidRPr="00660D67">
        <w:rPr>
          <w:rFonts w:asciiTheme="majorBidi" w:hAnsiTheme="majorBidi" w:cstheme="majorBidi"/>
          <w:sz w:val="24"/>
          <w:szCs w:val="24"/>
          <w:lang w:val="en-US"/>
        </w:rPr>
        <w:t xml:space="preserve"> was </w:t>
      </w:r>
      <w:proofErr w:type="spellStart"/>
      <w:r w:rsidRPr="00660D67">
        <w:rPr>
          <w:rFonts w:asciiTheme="majorBidi" w:hAnsiTheme="majorBidi" w:cstheme="majorBidi"/>
          <w:sz w:val="24"/>
          <w:szCs w:val="24"/>
          <w:lang w:val="en-US"/>
        </w:rPr>
        <w:t>Icterohaemorrhagiae</w:t>
      </w:r>
      <w:proofErr w:type="spellEnd"/>
      <w:r w:rsidRPr="00660D67">
        <w:rPr>
          <w:rFonts w:asciiTheme="majorBidi" w:hAnsiTheme="majorBidi" w:cstheme="majorBidi"/>
          <w:sz w:val="24"/>
          <w:szCs w:val="24"/>
          <w:lang w:val="en-US"/>
        </w:rPr>
        <w:t xml:space="preserve"> with only two positive samples (0.97 %). On the other hand, the </w:t>
      </w:r>
      <w:proofErr w:type="spellStart"/>
      <w:r w:rsidRPr="00660D67">
        <w:rPr>
          <w:rFonts w:asciiTheme="majorBidi" w:hAnsiTheme="majorBidi" w:cstheme="majorBidi"/>
          <w:sz w:val="24"/>
          <w:szCs w:val="24"/>
          <w:lang w:val="en-US"/>
        </w:rPr>
        <w:t>seroprevalence</w:t>
      </w:r>
      <w:proofErr w:type="spellEnd"/>
      <w:r w:rsidRPr="00660D67">
        <w:rPr>
          <w:rFonts w:asciiTheme="majorBidi" w:hAnsiTheme="majorBidi" w:cstheme="majorBidi"/>
          <w:sz w:val="24"/>
          <w:szCs w:val="24"/>
          <w:lang w:val="en-US"/>
        </w:rPr>
        <w:t xml:space="preserve"> of </w:t>
      </w:r>
      <w:proofErr w:type="spellStart"/>
      <w:r w:rsidRPr="00660D67">
        <w:rPr>
          <w:rFonts w:asciiTheme="majorBidi" w:hAnsiTheme="majorBidi" w:cstheme="majorBidi"/>
          <w:sz w:val="24"/>
          <w:szCs w:val="24"/>
          <w:lang w:val="en-US"/>
        </w:rPr>
        <w:t>Leptospira</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interrogans</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serovar</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Hardjo</w:t>
      </w:r>
      <w:proofErr w:type="spellEnd"/>
      <w:r w:rsidRPr="00660D67">
        <w:rPr>
          <w:rFonts w:asciiTheme="majorBidi" w:hAnsiTheme="majorBidi" w:cstheme="majorBidi"/>
          <w:sz w:val="24"/>
          <w:szCs w:val="24"/>
          <w:lang w:val="en-US"/>
        </w:rPr>
        <w:t xml:space="preserve"> was evaluated by two different kits of ELISA. A 4% and 5 % were obtained by ELISA Bio-X and </w:t>
      </w:r>
      <w:proofErr w:type="spellStart"/>
      <w:r w:rsidRPr="00660D67">
        <w:rPr>
          <w:rFonts w:asciiTheme="majorBidi" w:hAnsiTheme="majorBidi" w:cstheme="majorBidi"/>
          <w:sz w:val="24"/>
          <w:szCs w:val="24"/>
          <w:lang w:val="en-US"/>
        </w:rPr>
        <w:t>PrioCHeck</w:t>
      </w:r>
      <w:proofErr w:type="spellEnd"/>
      <w:r w:rsidRPr="00660D67">
        <w:rPr>
          <w:rFonts w:asciiTheme="majorBidi" w:hAnsiTheme="majorBidi" w:cstheme="majorBidi"/>
          <w:sz w:val="24"/>
          <w:szCs w:val="24"/>
          <w:lang w:val="en-US"/>
        </w:rPr>
        <w:t xml:space="preserve"> respectively. The comparison between different tests used showed that the ELISA kit </w:t>
      </w:r>
      <w:proofErr w:type="spellStart"/>
      <w:r w:rsidRPr="00660D67">
        <w:rPr>
          <w:rFonts w:asciiTheme="majorBidi" w:hAnsiTheme="majorBidi" w:cstheme="majorBidi"/>
          <w:sz w:val="24"/>
          <w:szCs w:val="24"/>
          <w:lang w:val="en-US"/>
        </w:rPr>
        <w:t>PrioCHeck</w:t>
      </w:r>
      <w:proofErr w:type="spellEnd"/>
      <w:r w:rsidRPr="00660D67">
        <w:rPr>
          <w:rFonts w:asciiTheme="majorBidi" w:hAnsiTheme="majorBidi" w:cstheme="majorBidi"/>
          <w:sz w:val="24"/>
          <w:szCs w:val="24"/>
          <w:lang w:val="en-US"/>
        </w:rPr>
        <w:t xml:space="preserve"> was more sensitive (76.9%) and specific (100%) to the ELISA kit Bio-X (sensitivity 46.2% and specificity 98.6 %) and MAT remains the tool serologic of reference in the diagnosis of an infection with L </w:t>
      </w:r>
      <w:proofErr w:type="spellStart"/>
      <w:r w:rsidRPr="00660D67">
        <w:rPr>
          <w:rFonts w:asciiTheme="majorBidi" w:hAnsiTheme="majorBidi" w:cstheme="majorBidi"/>
          <w:sz w:val="24"/>
          <w:szCs w:val="24"/>
          <w:lang w:val="en-US"/>
        </w:rPr>
        <w:t>interrogans</w:t>
      </w:r>
      <w:proofErr w:type="spellEnd"/>
      <w:r w:rsidRPr="00660D67">
        <w:rPr>
          <w:rFonts w:asciiTheme="majorBidi" w:hAnsiTheme="majorBidi" w:cstheme="majorBidi"/>
          <w:sz w:val="24"/>
          <w:szCs w:val="24"/>
          <w:lang w:val="en-US"/>
        </w:rPr>
        <w:t xml:space="preserve">. The study of various potential risk factors showed no statistical association with infection with L. </w:t>
      </w:r>
      <w:proofErr w:type="spellStart"/>
      <w:r w:rsidRPr="00660D67">
        <w:rPr>
          <w:rFonts w:asciiTheme="majorBidi" w:hAnsiTheme="majorBidi" w:cstheme="majorBidi"/>
          <w:sz w:val="24"/>
          <w:szCs w:val="24"/>
          <w:lang w:val="en-US"/>
        </w:rPr>
        <w:t>interrogans</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serovar</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Hardjo</w:t>
      </w:r>
      <w:proofErr w:type="spellEnd"/>
      <w:r w:rsidRPr="00660D67">
        <w:rPr>
          <w:rFonts w:asciiTheme="majorBidi" w:hAnsiTheme="majorBidi" w:cstheme="majorBidi"/>
          <w:sz w:val="24"/>
          <w:szCs w:val="24"/>
          <w:lang w:val="en-US"/>
        </w:rPr>
        <w:t xml:space="preserve">. Finally, epidemiological study of case-control showed no significant association between positivity L. </w:t>
      </w:r>
      <w:proofErr w:type="spellStart"/>
      <w:r w:rsidRPr="00660D67">
        <w:rPr>
          <w:rFonts w:asciiTheme="majorBidi" w:hAnsiTheme="majorBidi" w:cstheme="majorBidi"/>
          <w:sz w:val="24"/>
          <w:szCs w:val="24"/>
          <w:lang w:val="en-US"/>
        </w:rPr>
        <w:t>interrogans</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serovar</w:t>
      </w:r>
      <w:proofErr w:type="spellEnd"/>
      <w:r w:rsidRPr="00660D67">
        <w:rPr>
          <w:rFonts w:asciiTheme="majorBidi" w:hAnsiTheme="majorBidi" w:cstheme="majorBidi"/>
          <w:sz w:val="24"/>
          <w:szCs w:val="24"/>
          <w:lang w:val="en-US"/>
        </w:rPr>
        <w:t xml:space="preserve"> </w:t>
      </w:r>
      <w:proofErr w:type="spellStart"/>
      <w:r w:rsidRPr="00660D67">
        <w:rPr>
          <w:rFonts w:asciiTheme="majorBidi" w:hAnsiTheme="majorBidi" w:cstheme="majorBidi"/>
          <w:sz w:val="24"/>
          <w:szCs w:val="24"/>
          <w:lang w:val="en-US"/>
        </w:rPr>
        <w:t>Hardjo</w:t>
      </w:r>
      <w:proofErr w:type="spellEnd"/>
      <w:r w:rsidRPr="00660D67">
        <w:rPr>
          <w:rFonts w:asciiTheme="majorBidi" w:hAnsiTheme="majorBidi" w:cstheme="majorBidi"/>
          <w:sz w:val="24"/>
          <w:szCs w:val="24"/>
          <w:lang w:val="en-US"/>
        </w:rPr>
        <w:t xml:space="preserve"> and abortions in the farms of study.</w:t>
      </w:r>
    </w:p>
    <w:p w:rsidR="008B1BD2" w:rsidRPr="00660D67" w:rsidRDefault="008B1BD2">
      <w:pPr>
        <w:rPr>
          <w:lang w:val="en-US"/>
        </w:rPr>
      </w:pPr>
    </w:p>
    <w:sectPr w:rsidR="008B1BD2" w:rsidRPr="00660D67"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60D67"/>
    <w:rsid w:val="00660D67"/>
    <w:rsid w:val="008B1B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3248</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2019-10-21T08:13:00Z</dcterms:created>
  <dcterms:modified xsi:type="dcterms:W3CDTF">2019-10-21T08:15:00Z</dcterms:modified>
</cp:coreProperties>
</file>