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88" w:rsidRDefault="00D21788" w:rsidP="00D2178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D21788">
        <w:rPr>
          <w:rFonts w:asciiTheme="majorBidi" w:hAnsiTheme="majorBidi" w:cstheme="majorBidi"/>
          <w:b/>
          <w:bCs/>
          <w:color w:val="000000"/>
          <w:sz w:val="28"/>
          <w:szCs w:val="28"/>
          <w:shd w:val="clear" w:color="auto" w:fill="FFFFFF"/>
        </w:rPr>
        <w:t>Belhout</w:t>
      </w:r>
      <w:proofErr w:type="spellEnd"/>
      <w:r w:rsidRPr="00D21788">
        <w:rPr>
          <w:rFonts w:asciiTheme="majorBidi" w:hAnsiTheme="majorBidi" w:cstheme="majorBidi"/>
          <w:b/>
          <w:bCs/>
          <w:color w:val="000000"/>
          <w:sz w:val="28"/>
          <w:szCs w:val="28"/>
          <w:shd w:val="clear" w:color="auto" w:fill="FFFFFF"/>
        </w:rPr>
        <w:t xml:space="preserve"> </w:t>
      </w:r>
      <w:proofErr w:type="spellStart"/>
      <w:r w:rsidRPr="00D21788">
        <w:rPr>
          <w:rFonts w:asciiTheme="majorBidi" w:hAnsiTheme="majorBidi" w:cstheme="majorBidi"/>
          <w:b/>
          <w:bCs/>
          <w:color w:val="000000"/>
          <w:sz w:val="28"/>
          <w:szCs w:val="28"/>
          <w:shd w:val="clear" w:color="auto" w:fill="FFFFFF"/>
        </w:rPr>
        <w:t>Chahrazed</w:t>
      </w:r>
      <w:proofErr w:type="spellEnd"/>
      <w:r w:rsidRPr="00D21788">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Mme</w:t>
      </w:r>
      <w:r w:rsidRPr="00D21788">
        <w:rPr>
          <w:rFonts w:asciiTheme="majorBidi" w:hAnsiTheme="majorBidi" w:cstheme="majorBidi"/>
          <w:b/>
          <w:bCs/>
          <w:color w:val="000000"/>
          <w:sz w:val="28"/>
          <w:szCs w:val="28"/>
          <w:shd w:val="clear" w:color="auto" w:fill="FFFFFF"/>
        </w:rPr>
        <w:t xml:space="preserve"> </w:t>
      </w:r>
      <w:proofErr w:type="spellStart"/>
      <w:r w:rsidRPr="00D21788">
        <w:rPr>
          <w:rFonts w:asciiTheme="majorBidi" w:hAnsiTheme="majorBidi" w:cstheme="majorBidi"/>
          <w:b/>
          <w:bCs/>
          <w:color w:val="000000"/>
          <w:sz w:val="28"/>
          <w:szCs w:val="28"/>
          <w:shd w:val="clear" w:color="auto" w:fill="FFFFFF"/>
        </w:rPr>
        <w:t>Acila</w:t>
      </w:r>
      <w:proofErr w:type="spellEnd"/>
      <w:r w:rsidRPr="00D21788">
        <w:rPr>
          <w:rFonts w:asciiTheme="majorBidi" w:hAnsiTheme="majorBidi" w:cstheme="majorBidi"/>
          <w:b/>
          <w:bCs/>
          <w:color w:val="000000"/>
          <w:sz w:val="28"/>
          <w:szCs w:val="28"/>
          <w:shd w:val="clear" w:color="auto" w:fill="FFFFFF"/>
        </w:rPr>
        <w:t xml:space="preserve"> </w:t>
      </w:r>
      <w:proofErr w:type="spellStart"/>
      <w:r w:rsidRPr="00D21788">
        <w:rPr>
          <w:rFonts w:asciiTheme="majorBidi" w:hAnsiTheme="majorBidi" w:cstheme="majorBidi"/>
          <w:b/>
          <w:bCs/>
          <w:color w:val="000000"/>
          <w:sz w:val="28"/>
          <w:szCs w:val="28"/>
          <w:shd w:val="clear" w:color="auto" w:fill="FFFFFF"/>
        </w:rPr>
        <w:t>Ichrak</w:t>
      </w:r>
      <w:proofErr w:type="spellEnd"/>
    </w:p>
    <w:p w:rsidR="00D21788" w:rsidRDefault="00D21788" w:rsidP="00D21788">
      <w:pPr>
        <w:jc w:val="center"/>
        <w:rPr>
          <w:rFonts w:asciiTheme="majorBidi" w:hAnsiTheme="majorBidi" w:cstheme="majorBidi"/>
          <w:b/>
          <w:bCs/>
          <w:color w:val="000000"/>
          <w:sz w:val="28"/>
          <w:szCs w:val="28"/>
          <w:shd w:val="clear" w:color="auto" w:fill="FFFFFF"/>
        </w:rPr>
      </w:pPr>
      <w:r w:rsidRPr="00D21788">
        <w:rPr>
          <w:rFonts w:asciiTheme="majorBidi" w:hAnsiTheme="majorBidi" w:cstheme="majorBidi"/>
          <w:b/>
          <w:bCs/>
          <w:color w:val="000000"/>
          <w:sz w:val="28"/>
          <w:szCs w:val="28"/>
          <w:shd w:val="clear" w:color="auto" w:fill="FFFFFF"/>
        </w:rPr>
        <w:t xml:space="preserve">Procédures de nettoyage et de désinfection dans les industries de transformation de viande (étude bibliographique) </w:t>
      </w:r>
    </w:p>
    <w:p w:rsidR="00D21788" w:rsidRDefault="00D21788" w:rsidP="00D2178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D21788" w:rsidRDefault="00D21788" w:rsidP="00D21788"/>
    <w:p w:rsidR="00D21788" w:rsidRPr="00301F59" w:rsidRDefault="00D21788" w:rsidP="00D21788"/>
    <w:p w:rsidR="00D21788" w:rsidRDefault="00D21788">
      <w:pPr>
        <w:rPr>
          <w:rFonts w:asciiTheme="majorBidi" w:hAnsiTheme="majorBidi" w:cstheme="majorBidi"/>
          <w:sz w:val="24"/>
          <w:szCs w:val="24"/>
        </w:rPr>
      </w:pPr>
      <w:r w:rsidRPr="00D21788">
        <w:rPr>
          <w:rFonts w:asciiTheme="majorBidi" w:hAnsiTheme="majorBidi" w:cstheme="majorBidi"/>
          <w:b/>
          <w:bCs/>
          <w:sz w:val="24"/>
          <w:szCs w:val="24"/>
        </w:rPr>
        <w:t>Résumé</w:t>
      </w:r>
      <w:r w:rsidRPr="00D21788">
        <w:rPr>
          <w:rFonts w:asciiTheme="majorBidi" w:hAnsiTheme="majorBidi" w:cstheme="majorBidi"/>
          <w:sz w:val="24"/>
          <w:szCs w:val="24"/>
        </w:rPr>
        <w:t xml:space="preserve"> : </w:t>
      </w:r>
    </w:p>
    <w:p w:rsidR="00D21788" w:rsidRDefault="00D21788" w:rsidP="00D21788">
      <w:pPr>
        <w:rPr>
          <w:rFonts w:asciiTheme="majorBidi" w:hAnsiTheme="majorBidi" w:cstheme="majorBidi"/>
          <w:b/>
          <w:bCs/>
          <w:sz w:val="24"/>
          <w:szCs w:val="24"/>
          <w:lang w:val="en-US"/>
        </w:rPr>
      </w:pPr>
      <w:r w:rsidRPr="00D21788">
        <w:rPr>
          <w:rFonts w:asciiTheme="majorBidi" w:hAnsiTheme="majorBidi" w:cstheme="majorBidi"/>
          <w:sz w:val="24"/>
          <w:szCs w:val="24"/>
        </w:rPr>
        <w:t xml:space="preserve">Cette étude a pu montrer qu’une réalisation quotidienne des procédures efficaces de </w:t>
      </w:r>
      <w:proofErr w:type="spellStart"/>
      <w:r w:rsidRPr="00D21788">
        <w:rPr>
          <w:rFonts w:asciiTheme="majorBidi" w:hAnsiTheme="majorBidi" w:cstheme="majorBidi"/>
          <w:sz w:val="24"/>
          <w:szCs w:val="24"/>
        </w:rPr>
        <w:t>nettoyagedésinfection</w:t>
      </w:r>
      <w:proofErr w:type="spellEnd"/>
      <w:r w:rsidRPr="00D21788">
        <w:rPr>
          <w:rFonts w:asciiTheme="majorBidi" w:hAnsiTheme="majorBidi" w:cstheme="majorBidi"/>
          <w:sz w:val="24"/>
          <w:szCs w:val="24"/>
        </w:rPr>
        <w:t xml:space="preserve"> des équipements et des surfaces de travail s’avère nécessaire pour éliminer les débris alimentaires, éviter la contamination des denrées et limiter les risques de propagation des maladies. Pour une bonne maîtrise de ces procédures, il est nécessaire de mettre en place des protocoles pertinents basés sur la réalisation successive et rigoureuse des différentes étapes et adaptés aux contraintes spécifiques de chaque type de surfaces. Nous avons démontré l’intérêt d’utiliser les méthodes de contrôle de l’hygiène des surfaces : des méthodes basés sur des tests chimiques et des méthodes microbiologiques qui renseignent d’avantage sur la qualité du nettoyage et désinfections. </w:t>
      </w:r>
      <w:proofErr w:type="spellStart"/>
      <w:r w:rsidRPr="00D21788">
        <w:rPr>
          <w:rFonts w:asciiTheme="majorBidi" w:hAnsiTheme="majorBidi" w:cstheme="majorBidi"/>
          <w:sz w:val="24"/>
          <w:szCs w:val="24"/>
          <w:lang w:val="en-US"/>
        </w:rPr>
        <w:t>Ces</w:t>
      </w:r>
      <w:proofErr w:type="spellEnd"/>
      <w:r w:rsidRPr="00D21788">
        <w:rPr>
          <w:rFonts w:asciiTheme="majorBidi" w:hAnsiTheme="majorBidi" w:cstheme="majorBidi"/>
          <w:sz w:val="24"/>
          <w:szCs w:val="24"/>
          <w:lang w:val="en-US"/>
        </w:rPr>
        <w:t xml:space="preserve"> </w:t>
      </w:r>
      <w:proofErr w:type="spellStart"/>
      <w:r w:rsidRPr="00D21788">
        <w:rPr>
          <w:rFonts w:asciiTheme="majorBidi" w:hAnsiTheme="majorBidi" w:cstheme="majorBidi"/>
          <w:sz w:val="24"/>
          <w:szCs w:val="24"/>
          <w:lang w:val="en-US"/>
        </w:rPr>
        <w:t>deux</w:t>
      </w:r>
      <w:proofErr w:type="spellEnd"/>
      <w:r w:rsidRPr="00D21788">
        <w:rPr>
          <w:rFonts w:asciiTheme="majorBidi" w:hAnsiTheme="majorBidi" w:cstheme="majorBidi"/>
          <w:sz w:val="24"/>
          <w:szCs w:val="24"/>
          <w:lang w:val="en-US"/>
        </w:rPr>
        <w:t xml:space="preserve"> </w:t>
      </w:r>
      <w:proofErr w:type="spellStart"/>
      <w:r w:rsidRPr="00D21788">
        <w:rPr>
          <w:rFonts w:asciiTheme="majorBidi" w:hAnsiTheme="majorBidi" w:cstheme="majorBidi"/>
          <w:sz w:val="24"/>
          <w:szCs w:val="24"/>
          <w:lang w:val="en-US"/>
        </w:rPr>
        <w:t>méthodes</w:t>
      </w:r>
      <w:proofErr w:type="spellEnd"/>
      <w:r w:rsidRPr="00D21788">
        <w:rPr>
          <w:rFonts w:asciiTheme="majorBidi" w:hAnsiTheme="majorBidi" w:cstheme="majorBidi"/>
          <w:sz w:val="24"/>
          <w:szCs w:val="24"/>
          <w:lang w:val="en-US"/>
        </w:rPr>
        <w:t xml:space="preserve"> </w:t>
      </w:r>
      <w:proofErr w:type="spellStart"/>
      <w:r w:rsidRPr="00D21788">
        <w:rPr>
          <w:rFonts w:asciiTheme="majorBidi" w:hAnsiTheme="majorBidi" w:cstheme="majorBidi"/>
          <w:sz w:val="24"/>
          <w:szCs w:val="24"/>
          <w:lang w:val="en-US"/>
        </w:rPr>
        <w:t>permettront</w:t>
      </w:r>
      <w:proofErr w:type="spellEnd"/>
      <w:r w:rsidRPr="00D21788">
        <w:rPr>
          <w:rFonts w:asciiTheme="majorBidi" w:hAnsiTheme="majorBidi" w:cstheme="majorBidi"/>
          <w:sz w:val="24"/>
          <w:szCs w:val="24"/>
          <w:lang w:val="en-US"/>
        </w:rPr>
        <w:t xml:space="preserve"> aux </w:t>
      </w:r>
      <w:proofErr w:type="spellStart"/>
      <w:r w:rsidRPr="00D21788">
        <w:rPr>
          <w:rFonts w:asciiTheme="majorBidi" w:hAnsiTheme="majorBidi" w:cstheme="majorBidi"/>
          <w:sz w:val="24"/>
          <w:szCs w:val="24"/>
          <w:lang w:val="en-US"/>
        </w:rPr>
        <w:t>responsables</w:t>
      </w:r>
      <w:proofErr w:type="spellEnd"/>
      <w:r w:rsidRPr="00D21788">
        <w:rPr>
          <w:rFonts w:asciiTheme="majorBidi" w:hAnsiTheme="majorBidi" w:cstheme="majorBidi"/>
          <w:sz w:val="24"/>
          <w:szCs w:val="24"/>
          <w:lang w:val="en-US"/>
        </w:rPr>
        <w:t xml:space="preserve"> de </w:t>
      </w:r>
      <w:proofErr w:type="spellStart"/>
      <w:r w:rsidRPr="00D21788">
        <w:rPr>
          <w:rFonts w:asciiTheme="majorBidi" w:hAnsiTheme="majorBidi" w:cstheme="majorBidi"/>
          <w:sz w:val="24"/>
          <w:szCs w:val="24"/>
          <w:lang w:val="en-US"/>
        </w:rPr>
        <w:t>l’hygiène</w:t>
      </w:r>
      <w:proofErr w:type="spellEnd"/>
      <w:r w:rsidRPr="00D21788">
        <w:rPr>
          <w:rFonts w:asciiTheme="majorBidi" w:hAnsiTheme="majorBidi" w:cstheme="majorBidi"/>
          <w:sz w:val="24"/>
          <w:szCs w:val="24"/>
          <w:lang w:val="en-US"/>
        </w:rPr>
        <w:t xml:space="preserve"> </w:t>
      </w:r>
      <w:proofErr w:type="spellStart"/>
      <w:r w:rsidRPr="00D21788">
        <w:rPr>
          <w:rFonts w:asciiTheme="majorBidi" w:hAnsiTheme="majorBidi" w:cstheme="majorBidi"/>
          <w:sz w:val="24"/>
          <w:szCs w:val="24"/>
          <w:lang w:val="en-US"/>
        </w:rPr>
        <w:t>d’optimiser</w:t>
      </w:r>
      <w:proofErr w:type="spellEnd"/>
      <w:r w:rsidRPr="00D21788">
        <w:rPr>
          <w:rFonts w:asciiTheme="majorBidi" w:hAnsiTheme="majorBidi" w:cstheme="majorBidi"/>
          <w:sz w:val="24"/>
          <w:szCs w:val="24"/>
          <w:lang w:val="en-US"/>
        </w:rPr>
        <w:t xml:space="preserve">, de </w:t>
      </w:r>
      <w:proofErr w:type="spellStart"/>
      <w:r w:rsidRPr="00D21788">
        <w:rPr>
          <w:rFonts w:asciiTheme="majorBidi" w:hAnsiTheme="majorBidi" w:cstheme="majorBidi"/>
          <w:sz w:val="24"/>
          <w:szCs w:val="24"/>
          <w:lang w:val="en-US"/>
        </w:rPr>
        <w:t>contrôler</w:t>
      </w:r>
      <w:proofErr w:type="spellEnd"/>
      <w:r w:rsidRPr="00D21788">
        <w:rPr>
          <w:rFonts w:asciiTheme="majorBidi" w:hAnsiTheme="majorBidi" w:cstheme="majorBidi"/>
          <w:sz w:val="24"/>
          <w:szCs w:val="24"/>
          <w:lang w:val="en-US"/>
        </w:rPr>
        <w:t xml:space="preserve"> </w:t>
      </w:r>
      <w:proofErr w:type="gramStart"/>
      <w:r w:rsidRPr="00D21788">
        <w:rPr>
          <w:rFonts w:asciiTheme="majorBidi" w:hAnsiTheme="majorBidi" w:cstheme="majorBidi"/>
          <w:sz w:val="24"/>
          <w:szCs w:val="24"/>
          <w:lang w:val="en-US"/>
        </w:rPr>
        <w:t>et</w:t>
      </w:r>
      <w:proofErr w:type="gramEnd"/>
      <w:r w:rsidRPr="00D21788">
        <w:rPr>
          <w:rFonts w:asciiTheme="majorBidi" w:hAnsiTheme="majorBidi" w:cstheme="majorBidi"/>
          <w:sz w:val="24"/>
          <w:szCs w:val="24"/>
          <w:lang w:val="en-US"/>
        </w:rPr>
        <w:t xml:space="preserve"> de </w:t>
      </w:r>
      <w:proofErr w:type="spellStart"/>
      <w:r w:rsidRPr="00D21788">
        <w:rPr>
          <w:rFonts w:asciiTheme="majorBidi" w:hAnsiTheme="majorBidi" w:cstheme="majorBidi"/>
          <w:sz w:val="24"/>
          <w:szCs w:val="24"/>
          <w:lang w:val="en-US"/>
        </w:rPr>
        <w:t>valider</w:t>
      </w:r>
      <w:proofErr w:type="spellEnd"/>
      <w:r w:rsidRPr="00D21788">
        <w:rPr>
          <w:rFonts w:asciiTheme="majorBidi" w:hAnsiTheme="majorBidi" w:cstheme="majorBidi"/>
          <w:sz w:val="24"/>
          <w:szCs w:val="24"/>
          <w:lang w:val="en-US"/>
        </w:rPr>
        <w:t xml:space="preserve"> </w:t>
      </w:r>
      <w:proofErr w:type="spellStart"/>
      <w:r w:rsidRPr="00D21788">
        <w:rPr>
          <w:rFonts w:asciiTheme="majorBidi" w:hAnsiTheme="majorBidi" w:cstheme="majorBidi"/>
          <w:sz w:val="24"/>
          <w:szCs w:val="24"/>
          <w:lang w:val="en-US"/>
        </w:rPr>
        <w:t>leurs</w:t>
      </w:r>
      <w:proofErr w:type="spellEnd"/>
      <w:r w:rsidRPr="00D21788">
        <w:rPr>
          <w:rFonts w:asciiTheme="majorBidi" w:hAnsiTheme="majorBidi" w:cstheme="majorBidi"/>
          <w:sz w:val="24"/>
          <w:szCs w:val="24"/>
          <w:lang w:val="en-US"/>
        </w:rPr>
        <w:t xml:space="preserve"> </w:t>
      </w:r>
      <w:proofErr w:type="spellStart"/>
      <w:r w:rsidRPr="00D21788">
        <w:rPr>
          <w:rFonts w:asciiTheme="majorBidi" w:hAnsiTheme="majorBidi" w:cstheme="majorBidi"/>
          <w:sz w:val="24"/>
          <w:szCs w:val="24"/>
          <w:lang w:val="en-US"/>
        </w:rPr>
        <w:t>opérations</w:t>
      </w:r>
      <w:proofErr w:type="spellEnd"/>
      <w:r w:rsidRPr="00D21788">
        <w:rPr>
          <w:rFonts w:asciiTheme="majorBidi" w:hAnsiTheme="majorBidi" w:cstheme="majorBidi"/>
          <w:sz w:val="24"/>
          <w:szCs w:val="24"/>
          <w:lang w:val="en-US"/>
        </w:rPr>
        <w:t xml:space="preserve"> de </w:t>
      </w:r>
      <w:proofErr w:type="spellStart"/>
      <w:r w:rsidRPr="00D21788">
        <w:rPr>
          <w:rFonts w:asciiTheme="majorBidi" w:hAnsiTheme="majorBidi" w:cstheme="majorBidi"/>
          <w:sz w:val="24"/>
          <w:szCs w:val="24"/>
          <w:lang w:val="en-US"/>
        </w:rPr>
        <w:t>nettoyage-désinfection</w:t>
      </w:r>
      <w:proofErr w:type="spellEnd"/>
      <w:r w:rsidRPr="00D21788">
        <w:rPr>
          <w:rFonts w:asciiTheme="majorBidi" w:hAnsiTheme="majorBidi" w:cstheme="majorBidi"/>
          <w:sz w:val="24"/>
          <w:szCs w:val="24"/>
          <w:lang w:val="en-US"/>
        </w:rPr>
        <w:br/>
      </w:r>
      <w:r w:rsidRPr="00D21788">
        <w:rPr>
          <w:rFonts w:asciiTheme="majorBidi" w:hAnsiTheme="majorBidi" w:cstheme="majorBidi"/>
          <w:sz w:val="24"/>
          <w:szCs w:val="24"/>
          <w:lang w:val="en-US"/>
        </w:rPr>
        <w:br/>
      </w:r>
      <w:r w:rsidRPr="00D21788">
        <w:rPr>
          <w:rFonts w:asciiTheme="majorBidi" w:hAnsiTheme="majorBidi" w:cstheme="majorBidi"/>
          <w:sz w:val="24"/>
          <w:szCs w:val="24"/>
          <w:lang w:val="en-US"/>
        </w:rPr>
        <w:br/>
      </w:r>
      <w:r w:rsidRPr="00D21788">
        <w:rPr>
          <w:rFonts w:asciiTheme="majorBidi" w:hAnsiTheme="majorBidi" w:cstheme="majorBidi"/>
          <w:sz w:val="24"/>
          <w:szCs w:val="24"/>
          <w:lang w:val="en-US"/>
        </w:rPr>
        <w:br/>
      </w:r>
      <w:r w:rsidRPr="00D21788">
        <w:rPr>
          <w:rFonts w:asciiTheme="majorBidi" w:hAnsiTheme="majorBidi" w:cstheme="majorBidi"/>
          <w:b/>
          <w:bCs/>
          <w:sz w:val="24"/>
          <w:szCs w:val="24"/>
          <w:lang w:val="en-US"/>
        </w:rPr>
        <w:t>Abstract:</w:t>
      </w:r>
    </w:p>
    <w:p w:rsidR="00E302C4" w:rsidRPr="00D21788" w:rsidRDefault="00D21788" w:rsidP="00D21788">
      <w:pPr>
        <w:rPr>
          <w:rFonts w:asciiTheme="majorBidi" w:hAnsiTheme="majorBidi" w:cstheme="majorBidi"/>
          <w:sz w:val="24"/>
          <w:szCs w:val="24"/>
          <w:lang w:val="en-US"/>
        </w:rPr>
      </w:pPr>
      <w:r w:rsidRPr="00D21788">
        <w:rPr>
          <w:rFonts w:asciiTheme="majorBidi" w:hAnsiTheme="majorBidi" w:cstheme="majorBidi"/>
          <w:b/>
          <w:bCs/>
          <w:sz w:val="24"/>
          <w:szCs w:val="24"/>
          <w:lang w:val="en-US"/>
        </w:rPr>
        <w:br/>
      </w:r>
      <w:r w:rsidRPr="00D21788">
        <w:rPr>
          <w:rFonts w:asciiTheme="majorBidi" w:hAnsiTheme="majorBidi" w:cstheme="majorBidi"/>
          <w:sz w:val="24"/>
          <w:szCs w:val="24"/>
          <w:lang w:val="en-US"/>
        </w:rPr>
        <w:t>This study has shown that a daily realization of effective cleaning procedures for equipment and surfaces is necessary to eliminate food debris, prevent food contamination and limit the risk of disease spread. For the proper control of these procedures, it is necessary to establish relevant protocols based on successive and rigorous completion of the different stages and adapted to the specific constraints of each type of surface. We have demonstrated the interest of using surface hygiene control methods: methods based on chemical tests and microbiological methods that provide an advantage over the quality of cleaning and disinfection. These two methods will allow hygiene officials to optimize, control and validate their cleaning-disinfection operations.</w:t>
      </w:r>
    </w:p>
    <w:sectPr w:rsidR="00E302C4" w:rsidRPr="00D21788"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21788"/>
    <w:rsid w:val="00D21788"/>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7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1650</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2019-11-13T07:47:00Z</dcterms:created>
  <dcterms:modified xsi:type="dcterms:W3CDTF">2019-11-13T07:49:00Z</dcterms:modified>
</cp:coreProperties>
</file>