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ED0729">
      <w:pPr>
        <w:jc w:val="both"/>
        <w:rPr>
          <w:rFonts w:asciiTheme="majorBidi" w:eastAsia="Times New Roman" w:hAnsiTheme="majorBidi" w:cstheme="majorBidi"/>
          <w:b/>
          <w:bCs/>
          <w:sz w:val="28"/>
          <w:szCs w:val="28"/>
          <w:lang w:eastAsia="fr-FR"/>
        </w:rPr>
      </w:pPr>
    </w:p>
    <w:p w:rsidR="00822BE7" w:rsidRDefault="0038268C" w:rsidP="00ED0729">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22BE7" w:rsidRPr="00822BE7">
        <w:rPr>
          <w:rFonts w:asciiTheme="majorBidi" w:hAnsiTheme="majorBidi" w:cstheme="majorBidi"/>
          <w:b/>
          <w:bCs/>
          <w:sz w:val="28"/>
          <w:szCs w:val="28"/>
        </w:rPr>
        <w:t xml:space="preserve">Contribution à l'étude des mécanismes d'action du métabolisme </w:t>
      </w:r>
      <w:proofErr w:type="spellStart"/>
      <w:r w:rsidR="00822BE7" w:rsidRPr="00822BE7">
        <w:rPr>
          <w:rFonts w:asciiTheme="majorBidi" w:hAnsiTheme="majorBidi" w:cstheme="majorBidi"/>
          <w:b/>
          <w:bCs/>
          <w:sz w:val="28"/>
          <w:szCs w:val="28"/>
        </w:rPr>
        <w:t>énergitique</w:t>
      </w:r>
      <w:proofErr w:type="spellEnd"/>
      <w:r w:rsidR="00822BE7" w:rsidRPr="00822BE7">
        <w:rPr>
          <w:rFonts w:asciiTheme="majorBidi" w:hAnsiTheme="majorBidi" w:cstheme="majorBidi"/>
          <w:b/>
          <w:bCs/>
          <w:sz w:val="28"/>
          <w:szCs w:val="28"/>
        </w:rPr>
        <w:t xml:space="preserve"> sur la reproduction chez la vache laitière : étude bibliographique</w:t>
      </w:r>
    </w:p>
    <w:p w:rsidR="00ED0729" w:rsidRDefault="00ED0729" w:rsidP="00ED0729">
      <w:pPr>
        <w:jc w:val="both"/>
        <w:rPr>
          <w:rFonts w:asciiTheme="majorBidi" w:hAnsiTheme="majorBidi" w:cstheme="majorBidi"/>
          <w:b/>
          <w:bCs/>
          <w:sz w:val="28"/>
          <w:szCs w:val="28"/>
        </w:rPr>
      </w:pPr>
    </w:p>
    <w:p w:rsidR="003F77FB" w:rsidRPr="007C1B1D" w:rsidRDefault="003F77FB" w:rsidP="00ED0729">
      <w:pPr>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DF7E3B" w:rsidRDefault="00822BE7" w:rsidP="00ED0729">
      <w:pPr>
        <w:ind w:right="-142"/>
        <w:jc w:val="both"/>
        <w:rPr>
          <w:rFonts w:asciiTheme="majorBidi" w:hAnsiTheme="majorBidi" w:cstheme="majorBidi"/>
          <w:sz w:val="24"/>
          <w:szCs w:val="24"/>
        </w:rPr>
      </w:pPr>
      <w:r w:rsidRPr="00822BE7">
        <w:rPr>
          <w:rFonts w:asciiTheme="majorBidi" w:hAnsiTheme="majorBidi" w:cstheme="majorBidi"/>
          <w:sz w:val="24"/>
          <w:szCs w:val="24"/>
        </w:rPr>
        <w:t xml:space="preserve">La reproduction dans un troupeau laitier suit le confort des animaux. Ce confort est représenté en grande partie par l’apport énergétique adéquat, les interactions métabolismes énergétique /reproduction sont multifactoriel et complexe. La leptine module la fonction de reproduction en informent l’organisme sur le taux d’énergie métabolisables. Elle même est influencée par l’insuline. Cette dernière agit sur les concentrations hormonales et peut interférer avec le système insuline </w:t>
      </w:r>
      <w:proofErr w:type="spellStart"/>
      <w:r w:rsidRPr="00822BE7">
        <w:rPr>
          <w:rFonts w:asciiTheme="majorBidi" w:hAnsiTheme="majorBidi" w:cstheme="majorBidi"/>
          <w:sz w:val="24"/>
          <w:szCs w:val="24"/>
        </w:rPr>
        <w:t>grewth</w:t>
      </w:r>
      <w:proofErr w:type="spellEnd"/>
      <w:r w:rsidRPr="00822BE7">
        <w:rPr>
          <w:rFonts w:asciiTheme="majorBidi" w:hAnsiTheme="majorBidi" w:cstheme="majorBidi"/>
          <w:sz w:val="24"/>
          <w:szCs w:val="24"/>
        </w:rPr>
        <w:t xml:space="preserve"> factor La charge énergétique cellulaire implique des variations et des changements des voies métabolique induites par l’activation ou non de l’adénosine </w:t>
      </w:r>
      <w:proofErr w:type="spellStart"/>
      <w:r w:rsidRPr="00822BE7">
        <w:rPr>
          <w:rFonts w:asciiTheme="majorBidi" w:hAnsiTheme="majorBidi" w:cstheme="majorBidi"/>
          <w:sz w:val="24"/>
          <w:szCs w:val="24"/>
        </w:rPr>
        <w:t>monophosphate</w:t>
      </w:r>
      <w:proofErr w:type="spellEnd"/>
      <w:r w:rsidRPr="00822BE7">
        <w:rPr>
          <w:rFonts w:asciiTheme="majorBidi" w:hAnsiTheme="majorBidi" w:cstheme="majorBidi"/>
          <w:sz w:val="24"/>
          <w:szCs w:val="24"/>
        </w:rPr>
        <w:t xml:space="preserve"> kinase qui module les dépenses énergétique cellulaire selon la disponibilité de substrat énergétique. Ces derniers, peuvent jouer le rôle de ligands pour stimuler les récepteurs activés par les proliférateurs de </w:t>
      </w:r>
      <w:proofErr w:type="spellStart"/>
      <w:r w:rsidRPr="00822BE7">
        <w:rPr>
          <w:rFonts w:asciiTheme="majorBidi" w:hAnsiTheme="majorBidi" w:cstheme="majorBidi"/>
          <w:sz w:val="24"/>
          <w:szCs w:val="24"/>
        </w:rPr>
        <w:t>peroxisomes</w:t>
      </w:r>
      <w:proofErr w:type="spellEnd"/>
      <w:r w:rsidRPr="00822BE7">
        <w:rPr>
          <w:rFonts w:asciiTheme="majorBidi" w:hAnsiTheme="majorBidi" w:cstheme="majorBidi"/>
          <w:sz w:val="24"/>
          <w:szCs w:val="24"/>
        </w:rPr>
        <w:t xml:space="preserve"> y qui induit a son tour la transcription de </w:t>
      </w:r>
      <w:proofErr w:type="spellStart"/>
      <w:r w:rsidRPr="00822BE7">
        <w:rPr>
          <w:rFonts w:asciiTheme="majorBidi" w:hAnsiTheme="majorBidi" w:cstheme="majorBidi"/>
          <w:sz w:val="24"/>
          <w:szCs w:val="24"/>
        </w:rPr>
        <w:t>molecules</w:t>
      </w:r>
      <w:proofErr w:type="spellEnd"/>
      <w:r w:rsidRPr="00822BE7">
        <w:rPr>
          <w:rFonts w:asciiTheme="majorBidi" w:hAnsiTheme="majorBidi" w:cstheme="majorBidi"/>
          <w:sz w:val="24"/>
          <w:szCs w:val="24"/>
        </w:rPr>
        <w:t xml:space="preserve"> </w:t>
      </w:r>
      <w:proofErr w:type="spellStart"/>
      <w:r w:rsidRPr="00822BE7">
        <w:rPr>
          <w:rFonts w:asciiTheme="majorBidi" w:hAnsiTheme="majorBidi" w:cstheme="majorBidi"/>
          <w:sz w:val="24"/>
          <w:szCs w:val="24"/>
        </w:rPr>
        <w:t>impliquees</w:t>
      </w:r>
      <w:proofErr w:type="spellEnd"/>
      <w:r w:rsidRPr="00822BE7">
        <w:rPr>
          <w:rFonts w:asciiTheme="majorBidi" w:hAnsiTheme="majorBidi" w:cstheme="majorBidi"/>
          <w:sz w:val="24"/>
          <w:szCs w:val="24"/>
        </w:rPr>
        <w:t xml:space="preserve"> dans la reproduction.</w:t>
      </w:r>
    </w:p>
    <w:sectPr w:rsidR="00DF3BB5" w:rsidRPr="00DF7E3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56F55"/>
    <w:rsid w:val="00263291"/>
    <w:rsid w:val="00263781"/>
    <w:rsid w:val="00276EA5"/>
    <w:rsid w:val="0028171A"/>
    <w:rsid w:val="002830C8"/>
    <w:rsid w:val="00285369"/>
    <w:rsid w:val="002B1894"/>
    <w:rsid w:val="002C14CC"/>
    <w:rsid w:val="002D048C"/>
    <w:rsid w:val="002F4A01"/>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3A7C"/>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4362F"/>
    <w:rsid w:val="00D639D8"/>
    <w:rsid w:val="00D67D29"/>
    <w:rsid w:val="00D72FA1"/>
    <w:rsid w:val="00D846BE"/>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0729"/>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1689</TotalTime>
  <Pages>1</Pages>
  <Words>177</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115</cp:revision>
  <dcterms:created xsi:type="dcterms:W3CDTF">2020-01-20T08:03:00Z</dcterms:created>
  <dcterms:modified xsi:type="dcterms:W3CDTF">2020-12-21T07:58:00Z</dcterms:modified>
</cp:coreProperties>
</file>