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C66D83" w:rsidRDefault="0038268C" w:rsidP="00C66D8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C66D83" w:rsidRPr="00C66D83">
        <w:rPr>
          <w:rFonts w:asciiTheme="majorBidi" w:hAnsiTheme="majorBidi" w:cstheme="majorBidi"/>
          <w:b/>
          <w:bCs/>
          <w:sz w:val="28"/>
          <w:szCs w:val="28"/>
        </w:rPr>
        <w:t xml:space="preserve">Etude comparative de deux </w:t>
      </w:r>
      <w:proofErr w:type="spellStart"/>
      <w:r w:rsidR="00C66D83" w:rsidRPr="00C66D83">
        <w:rPr>
          <w:rFonts w:asciiTheme="majorBidi" w:hAnsiTheme="majorBidi" w:cstheme="majorBidi"/>
          <w:b/>
          <w:bCs/>
          <w:sz w:val="28"/>
          <w:szCs w:val="28"/>
        </w:rPr>
        <w:t>protocols</w:t>
      </w:r>
      <w:proofErr w:type="spellEnd"/>
      <w:r w:rsidR="00C66D83" w:rsidRPr="00C66D83">
        <w:rPr>
          <w:rFonts w:asciiTheme="majorBidi" w:hAnsiTheme="majorBidi" w:cstheme="majorBidi"/>
          <w:b/>
          <w:bCs/>
          <w:sz w:val="28"/>
          <w:szCs w:val="28"/>
        </w:rPr>
        <w:t xml:space="preserve"> thérapeutiques (</w:t>
      </w:r>
      <w:proofErr w:type="spellStart"/>
      <w:r w:rsidR="00C66D83" w:rsidRPr="00C66D83">
        <w:rPr>
          <w:rFonts w:asciiTheme="majorBidi" w:hAnsiTheme="majorBidi" w:cstheme="majorBidi"/>
          <w:b/>
          <w:bCs/>
          <w:sz w:val="28"/>
          <w:szCs w:val="28"/>
        </w:rPr>
        <w:t>céfaprine</w:t>
      </w:r>
      <w:proofErr w:type="spellEnd"/>
      <w:r w:rsidR="00C66D83" w:rsidRPr="00C66D83">
        <w:rPr>
          <w:rFonts w:asciiTheme="majorBidi" w:hAnsiTheme="majorBidi" w:cstheme="majorBidi"/>
          <w:b/>
          <w:bCs/>
          <w:sz w:val="28"/>
          <w:szCs w:val="28"/>
        </w:rPr>
        <w:t xml:space="preserve"> avec ou sans PGF2a) lors des métrites chez la vache laitière dans un même élevage</w:t>
      </w:r>
    </w:p>
    <w:p w:rsidR="00C66D83" w:rsidRDefault="00C66D83" w:rsidP="00C66D83">
      <w:pPr>
        <w:rPr>
          <w:rFonts w:asciiTheme="majorBidi" w:hAnsiTheme="majorBidi" w:cstheme="majorBidi"/>
          <w:b/>
          <w:bCs/>
          <w:sz w:val="28"/>
          <w:szCs w:val="28"/>
        </w:rPr>
      </w:pPr>
    </w:p>
    <w:p w:rsidR="003F77FB" w:rsidRDefault="003F77FB" w:rsidP="00330D3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C66D83" w:rsidRPr="00C66D83" w:rsidRDefault="00C66D83" w:rsidP="00C66D83">
      <w:pPr>
        <w:ind w:right="-142"/>
        <w:rPr>
          <w:rFonts w:asciiTheme="majorBidi" w:hAnsiTheme="majorBidi" w:cstheme="majorBidi"/>
          <w:sz w:val="24"/>
          <w:szCs w:val="24"/>
        </w:rPr>
      </w:pPr>
      <w:r w:rsidRPr="00C66D83">
        <w:rPr>
          <w:rFonts w:asciiTheme="majorBidi" w:hAnsiTheme="majorBidi" w:cstheme="majorBidi"/>
          <w:sz w:val="24"/>
          <w:szCs w:val="24"/>
        </w:rPr>
        <w:t xml:space="preserve">La période du post </w:t>
      </w:r>
      <w:proofErr w:type="spellStart"/>
      <w:r w:rsidRPr="00C66D83">
        <w:rPr>
          <w:rFonts w:asciiTheme="majorBidi" w:hAnsiTheme="majorBidi" w:cstheme="majorBidi"/>
          <w:sz w:val="24"/>
          <w:szCs w:val="24"/>
        </w:rPr>
        <w:t>partum</w:t>
      </w:r>
      <w:proofErr w:type="spellEnd"/>
      <w:r w:rsidRPr="00C66D83">
        <w:rPr>
          <w:rFonts w:asciiTheme="majorBidi" w:hAnsiTheme="majorBidi" w:cstheme="majorBidi"/>
          <w:sz w:val="24"/>
          <w:szCs w:val="24"/>
        </w:rPr>
        <w:t xml:space="preserve"> est considérée comme une phase importante dans la vie productive de la vache à cause de son influence sur le rendement reproductif (involution utérine, la reprise de l’activité ovarienne et la fertilité). Les infections bactériennes de l’utérus après le vêlage sont les causes les plus communes de l’infertilité des vaches et causent une importante contribution dans la perte économique du bétail et qui cause un allongement de l’</w:t>
      </w:r>
      <w:proofErr w:type="spellStart"/>
      <w:r w:rsidRPr="00C66D83">
        <w:rPr>
          <w:rFonts w:asciiTheme="majorBidi" w:hAnsiTheme="majorBidi" w:cstheme="majorBidi"/>
          <w:sz w:val="24"/>
          <w:szCs w:val="24"/>
        </w:rPr>
        <w:t>anoestrus</w:t>
      </w:r>
      <w:proofErr w:type="spellEnd"/>
      <w:r w:rsidRPr="00C66D83">
        <w:rPr>
          <w:rFonts w:asciiTheme="majorBidi" w:hAnsiTheme="majorBidi" w:cstheme="majorBidi"/>
          <w:sz w:val="24"/>
          <w:szCs w:val="24"/>
        </w:rPr>
        <w:t xml:space="preserve"> post </w:t>
      </w:r>
      <w:proofErr w:type="spellStart"/>
      <w:r w:rsidRPr="00C66D83">
        <w:rPr>
          <w:rFonts w:asciiTheme="majorBidi" w:hAnsiTheme="majorBidi" w:cstheme="majorBidi"/>
          <w:sz w:val="24"/>
          <w:szCs w:val="24"/>
        </w:rPr>
        <w:t>partum</w:t>
      </w:r>
      <w:proofErr w:type="spellEnd"/>
      <w:r w:rsidRPr="00C66D83">
        <w:rPr>
          <w:rFonts w:asciiTheme="majorBidi" w:hAnsiTheme="majorBidi" w:cstheme="majorBidi"/>
          <w:sz w:val="24"/>
          <w:szCs w:val="24"/>
        </w:rPr>
        <w:t>, par conséquent un allongement de l’intervalle vêlage - vêlage. Notre objectif est d’éviter ces complications par l’application de deux protocoles thérapeutiques (</w:t>
      </w:r>
      <w:proofErr w:type="spellStart"/>
      <w:r w:rsidRPr="00C66D83">
        <w:rPr>
          <w:rFonts w:asciiTheme="majorBidi" w:hAnsiTheme="majorBidi" w:cstheme="majorBidi"/>
          <w:sz w:val="24"/>
          <w:szCs w:val="24"/>
        </w:rPr>
        <w:t>céfapirine</w:t>
      </w:r>
      <w:proofErr w:type="spellEnd"/>
      <w:r w:rsidRPr="00C66D83">
        <w:rPr>
          <w:rFonts w:asciiTheme="majorBidi" w:hAnsiTheme="majorBidi" w:cstheme="majorBidi"/>
          <w:sz w:val="24"/>
          <w:szCs w:val="24"/>
        </w:rPr>
        <w:t xml:space="preserve"> avec ou sans PGF2) et de voire leurs influences sur la reprise de l’activité ovarienne et la cyclicité. Nos résultats ont montré que le retard de la reprise de l’activité ovarienne et l’allongement de l’intervalle vêlage - vêlage sont présents chez ces vaches qui sont atteintes de métrite même après traitement, ce qui signifié que d’autres facteurs de risque peuvent intervenir.</w:t>
      </w:r>
    </w:p>
    <w:p w:rsidR="00C66D83" w:rsidRPr="00C66D83" w:rsidRDefault="00C66D83" w:rsidP="00C66D83">
      <w:pPr>
        <w:ind w:right="-142"/>
        <w:rPr>
          <w:rFonts w:asciiTheme="majorBidi" w:hAnsiTheme="majorBidi" w:cstheme="majorBidi"/>
          <w:sz w:val="24"/>
          <w:szCs w:val="24"/>
        </w:rPr>
      </w:pPr>
    </w:p>
    <w:p w:rsidR="00C66D83" w:rsidRPr="00B13DB6" w:rsidRDefault="00B13DB6" w:rsidP="00C66D83">
      <w:pPr>
        <w:ind w:right="-142"/>
        <w:rPr>
          <w:rFonts w:asciiTheme="majorBidi" w:hAnsiTheme="majorBidi" w:cstheme="majorBidi"/>
          <w:b/>
          <w:bCs/>
          <w:sz w:val="24"/>
          <w:szCs w:val="24"/>
        </w:rPr>
      </w:pPr>
      <w:r w:rsidRPr="00B13DB6">
        <w:rPr>
          <w:rFonts w:asciiTheme="majorBidi" w:hAnsiTheme="majorBidi" w:cstheme="majorBidi"/>
          <w:b/>
          <w:bCs/>
          <w:sz w:val="24"/>
          <w:szCs w:val="24"/>
        </w:rPr>
        <w:t>Abstract :</w:t>
      </w:r>
    </w:p>
    <w:p w:rsidR="00DF3BB5" w:rsidRPr="00C66D83" w:rsidRDefault="00C66D83" w:rsidP="00C66D83">
      <w:pPr>
        <w:ind w:right="-142"/>
        <w:rPr>
          <w:rFonts w:asciiTheme="majorBidi" w:hAnsiTheme="majorBidi" w:cstheme="majorBidi"/>
          <w:sz w:val="24"/>
          <w:szCs w:val="24"/>
          <w:lang w:val="en-US"/>
        </w:rPr>
      </w:pPr>
      <w:r w:rsidRPr="00C66D83">
        <w:rPr>
          <w:rFonts w:asciiTheme="majorBidi" w:hAnsiTheme="majorBidi" w:cstheme="majorBidi"/>
          <w:sz w:val="24"/>
          <w:szCs w:val="24"/>
          <w:lang w:val="en-US"/>
        </w:rPr>
        <w:t xml:space="preserve">The postpartum period is regarded as an important period in the reproductive life of the cow because of its influence on the reproductive efficiency (uterine involution, start of ovarian function, fertility). Postpartum bacterial uterine infections are the most common cause of infertility in cows and contribute to great economic losses in the cattle industry. They delay uterine involution, prolong the time until first </w:t>
      </w:r>
      <w:proofErr w:type="spellStart"/>
      <w:r w:rsidRPr="00C66D83">
        <w:rPr>
          <w:rFonts w:asciiTheme="majorBidi" w:hAnsiTheme="majorBidi" w:cstheme="majorBidi"/>
          <w:sz w:val="24"/>
          <w:szCs w:val="24"/>
          <w:lang w:val="en-US"/>
        </w:rPr>
        <w:t>oestrus</w:t>
      </w:r>
      <w:proofErr w:type="spellEnd"/>
      <w:r w:rsidRPr="00C66D83">
        <w:rPr>
          <w:rFonts w:asciiTheme="majorBidi" w:hAnsiTheme="majorBidi" w:cstheme="majorBidi"/>
          <w:sz w:val="24"/>
          <w:szCs w:val="24"/>
          <w:lang w:val="en-US"/>
        </w:rPr>
        <w:t xml:space="preserve">, increase the number of services per conception, and consequently prolong the inter-calving interval. Our objective is to </w:t>
      </w:r>
      <w:proofErr w:type="spellStart"/>
      <w:r w:rsidRPr="00C66D83">
        <w:rPr>
          <w:rFonts w:asciiTheme="majorBidi" w:hAnsiTheme="majorBidi" w:cstheme="majorBidi"/>
          <w:sz w:val="24"/>
          <w:szCs w:val="24"/>
          <w:lang w:val="en-US"/>
        </w:rPr>
        <w:t>avaid</w:t>
      </w:r>
      <w:proofErr w:type="spellEnd"/>
      <w:r w:rsidRPr="00C66D83">
        <w:rPr>
          <w:rFonts w:asciiTheme="majorBidi" w:hAnsiTheme="majorBidi" w:cstheme="majorBidi"/>
          <w:sz w:val="24"/>
          <w:szCs w:val="24"/>
          <w:lang w:val="en-US"/>
        </w:rPr>
        <w:t xml:space="preserve"> there complications by applying two therapeutic </w:t>
      </w:r>
      <w:proofErr w:type="gramStart"/>
      <w:r w:rsidRPr="00C66D83">
        <w:rPr>
          <w:rFonts w:asciiTheme="majorBidi" w:hAnsiTheme="majorBidi" w:cstheme="majorBidi"/>
          <w:sz w:val="24"/>
          <w:szCs w:val="24"/>
          <w:lang w:val="en-US"/>
        </w:rPr>
        <w:t>protocol</w:t>
      </w:r>
      <w:proofErr w:type="gramEnd"/>
      <w:r w:rsidRPr="00C66D83">
        <w:rPr>
          <w:rFonts w:asciiTheme="majorBidi" w:hAnsiTheme="majorBidi" w:cstheme="majorBidi"/>
          <w:sz w:val="24"/>
          <w:szCs w:val="24"/>
          <w:lang w:val="en-US"/>
        </w:rPr>
        <w:t xml:space="preserve"> (</w:t>
      </w:r>
      <w:proofErr w:type="spellStart"/>
      <w:r w:rsidRPr="00C66D83">
        <w:rPr>
          <w:rFonts w:asciiTheme="majorBidi" w:hAnsiTheme="majorBidi" w:cstheme="majorBidi"/>
          <w:sz w:val="24"/>
          <w:szCs w:val="24"/>
          <w:lang w:val="en-US"/>
        </w:rPr>
        <w:t>cefapirine</w:t>
      </w:r>
      <w:proofErr w:type="spellEnd"/>
      <w:r w:rsidRPr="00C66D83">
        <w:rPr>
          <w:rFonts w:asciiTheme="majorBidi" w:hAnsiTheme="majorBidi" w:cstheme="majorBidi"/>
          <w:sz w:val="24"/>
          <w:szCs w:val="24"/>
          <w:lang w:val="en-US"/>
        </w:rPr>
        <w:t xml:space="preserve"> </w:t>
      </w:r>
      <w:proofErr w:type="spellStart"/>
      <w:r w:rsidRPr="00C66D83">
        <w:rPr>
          <w:rFonts w:asciiTheme="majorBidi" w:hAnsiTheme="majorBidi" w:cstheme="majorBidi"/>
          <w:sz w:val="24"/>
          <w:szCs w:val="24"/>
          <w:lang w:val="en-US"/>
        </w:rPr>
        <w:t>ith</w:t>
      </w:r>
      <w:proofErr w:type="spellEnd"/>
      <w:r w:rsidRPr="00C66D83">
        <w:rPr>
          <w:rFonts w:asciiTheme="majorBidi" w:hAnsiTheme="majorBidi" w:cstheme="majorBidi"/>
          <w:sz w:val="24"/>
          <w:szCs w:val="24"/>
          <w:lang w:val="en-US"/>
        </w:rPr>
        <w:t xml:space="preserve"> or </w:t>
      </w:r>
      <w:proofErr w:type="spellStart"/>
      <w:r w:rsidRPr="00C66D83">
        <w:rPr>
          <w:rFonts w:asciiTheme="majorBidi" w:hAnsiTheme="majorBidi" w:cstheme="majorBidi"/>
          <w:sz w:val="24"/>
          <w:szCs w:val="24"/>
          <w:lang w:val="en-US"/>
        </w:rPr>
        <w:t>aboute</w:t>
      </w:r>
      <w:proofErr w:type="spellEnd"/>
      <w:r w:rsidRPr="00C66D83">
        <w:rPr>
          <w:rFonts w:asciiTheme="majorBidi" w:hAnsiTheme="majorBidi" w:cstheme="majorBidi"/>
          <w:sz w:val="24"/>
          <w:szCs w:val="24"/>
          <w:lang w:val="en-US"/>
        </w:rPr>
        <w:t xml:space="preserve"> PGE2) and to observe their influence on the start of ovarian function and </w:t>
      </w:r>
      <w:proofErr w:type="spellStart"/>
      <w:r w:rsidRPr="00C66D83">
        <w:rPr>
          <w:rFonts w:asciiTheme="majorBidi" w:hAnsiTheme="majorBidi" w:cstheme="majorBidi"/>
          <w:sz w:val="24"/>
          <w:szCs w:val="24"/>
          <w:lang w:val="en-US"/>
        </w:rPr>
        <w:t>oestral</w:t>
      </w:r>
      <w:proofErr w:type="spellEnd"/>
      <w:r w:rsidRPr="00C66D83">
        <w:rPr>
          <w:rFonts w:asciiTheme="majorBidi" w:hAnsiTheme="majorBidi" w:cstheme="majorBidi"/>
          <w:sz w:val="24"/>
          <w:szCs w:val="24"/>
          <w:lang w:val="en-US"/>
        </w:rPr>
        <w:t xml:space="preserve"> cycle. Our results have depicted that a </w:t>
      </w:r>
      <w:proofErr w:type="spellStart"/>
      <w:r w:rsidRPr="00C66D83">
        <w:rPr>
          <w:rFonts w:asciiTheme="majorBidi" w:hAnsiTheme="majorBidi" w:cstheme="majorBidi"/>
          <w:sz w:val="24"/>
          <w:szCs w:val="24"/>
          <w:lang w:val="en-US"/>
        </w:rPr>
        <w:t>delayted</w:t>
      </w:r>
      <w:proofErr w:type="spellEnd"/>
      <w:r w:rsidRPr="00C66D83">
        <w:rPr>
          <w:rFonts w:asciiTheme="majorBidi" w:hAnsiTheme="majorBidi" w:cstheme="majorBidi"/>
          <w:sz w:val="24"/>
          <w:szCs w:val="24"/>
          <w:lang w:val="en-US"/>
        </w:rPr>
        <w:t xml:space="preserve"> start of the ovarian function and a long duration of </w:t>
      </w:r>
      <w:proofErr w:type="gramStart"/>
      <w:r w:rsidRPr="00C66D83">
        <w:rPr>
          <w:rFonts w:asciiTheme="majorBidi" w:hAnsiTheme="majorBidi" w:cstheme="majorBidi"/>
          <w:sz w:val="24"/>
          <w:szCs w:val="24"/>
          <w:lang w:val="en-US"/>
        </w:rPr>
        <w:t>the inter</w:t>
      </w:r>
      <w:proofErr w:type="gramEnd"/>
      <w:r w:rsidRPr="00C66D83">
        <w:rPr>
          <w:rFonts w:asciiTheme="majorBidi" w:hAnsiTheme="majorBidi" w:cstheme="majorBidi"/>
          <w:sz w:val="24"/>
          <w:szCs w:val="24"/>
          <w:lang w:val="en-US"/>
        </w:rPr>
        <w:t xml:space="preserve"> – calving interval exist in these cows that have </w:t>
      </w:r>
      <w:proofErr w:type="spellStart"/>
      <w:r w:rsidRPr="00C66D83">
        <w:rPr>
          <w:rFonts w:asciiTheme="majorBidi" w:hAnsiTheme="majorBidi" w:cstheme="majorBidi"/>
          <w:sz w:val="24"/>
          <w:szCs w:val="24"/>
          <w:lang w:val="en-US"/>
        </w:rPr>
        <w:t>metritis</w:t>
      </w:r>
      <w:proofErr w:type="spellEnd"/>
      <w:r w:rsidRPr="00C66D83">
        <w:rPr>
          <w:rFonts w:asciiTheme="majorBidi" w:hAnsiTheme="majorBidi" w:cstheme="majorBidi"/>
          <w:sz w:val="24"/>
          <w:szCs w:val="24"/>
          <w:lang w:val="en-US"/>
        </w:rPr>
        <w:t xml:space="preserve"> of to </w:t>
      </w:r>
      <w:proofErr w:type="spellStart"/>
      <w:r w:rsidRPr="00C66D83">
        <w:rPr>
          <w:rFonts w:asciiTheme="majorBidi" w:hAnsiTheme="majorBidi" w:cstheme="majorBidi"/>
          <w:sz w:val="24"/>
          <w:szCs w:val="24"/>
          <w:lang w:val="en-US"/>
        </w:rPr>
        <w:t>treatement</w:t>
      </w:r>
      <w:proofErr w:type="spellEnd"/>
      <w:r w:rsidRPr="00C66D83">
        <w:rPr>
          <w:rFonts w:asciiTheme="majorBidi" w:hAnsiTheme="majorBidi" w:cstheme="majorBidi"/>
          <w:sz w:val="24"/>
          <w:szCs w:val="24"/>
          <w:lang w:val="en-US"/>
        </w:rPr>
        <w:t xml:space="preserve"> with means that other risk factor scan intervene.</w:t>
      </w:r>
    </w:p>
    <w:sectPr w:rsidR="00DF3BB5" w:rsidRPr="00C66D8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1824</TotalTime>
  <Pages>1</Pages>
  <Words>337</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124</cp:revision>
  <dcterms:created xsi:type="dcterms:W3CDTF">2020-01-20T08:03:00Z</dcterms:created>
  <dcterms:modified xsi:type="dcterms:W3CDTF">2020-03-01T08:36:00Z</dcterms:modified>
</cp:coreProperties>
</file>