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p>
    <w:p w:rsidR="002B427B" w:rsidRDefault="0038268C" w:rsidP="002B427B">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w:t>
      </w:r>
      <w:proofErr w:type="spellStart"/>
      <w:r w:rsidR="00551D1B">
        <w:rPr>
          <w:rFonts w:asciiTheme="majorBidi" w:eastAsia="Times New Roman" w:hAnsiTheme="majorBidi" w:cstheme="majorBidi"/>
          <w:b/>
          <w:bCs/>
          <w:sz w:val="28"/>
          <w:szCs w:val="28"/>
        </w:rPr>
        <w:t>sous titre</w:t>
      </w:r>
      <w:proofErr w:type="spellEnd"/>
      <w:r w:rsidR="00551D1B">
        <w:rPr>
          <w:rFonts w:asciiTheme="majorBidi" w:eastAsia="Times New Roman" w:hAnsiTheme="majorBidi" w:cstheme="majorBidi"/>
          <w:b/>
          <w:bCs/>
          <w:sz w:val="28"/>
          <w:szCs w:val="28"/>
        </w:rPr>
        <w:t xml:space="preserve"> : </w:t>
      </w:r>
      <w:r w:rsidR="002B427B" w:rsidRPr="002B427B">
        <w:rPr>
          <w:rFonts w:asciiTheme="majorBidi" w:hAnsiTheme="majorBidi" w:cstheme="majorBidi"/>
          <w:b/>
          <w:bCs/>
          <w:sz w:val="28"/>
          <w:szCs w:val="28"/>
        </w:rPr>
        <w:t xml:space="preserve">Impact du </w:t>
      </w:r>
      <w:proofErr w:type="spellStart"/>
      <w:r w:rsidR="002B427B" w:rsidRPr="002B427B">
        <w:rPr>
          <w:rFonts w:asciiTheme="majorBidi" w:hAnsiTheme="majorBidi" w:cstheme="majorBidi"/>
          <w:b/>
          <w:bCs/>
          <w:sz w:val="28"/>
          <w:szCs w:val="28"/>
        </w:rPr>
        <w:t>batiment</w:t>
      </w:r>
      <w:proofErr w:type="spellEnd"/>
      <w:r w:rsidR="002B427B" w:rsidRPr="002B427B">
        <w:rPr>
          <w:rFonts w:asciiTheme="majorBidi" w:hAnsiTheme="majorBidi" w:cstheme="majorBidi"/>
          <w:b/>
          <w:bCs/>
          <w:sz w:val="28"/>
          <w:szCs w:val="28"/>
        </w:rPr>
        <w:t xml:space="preserve"> d'élevage sur la production laitière des bovins</w:t>
      </w:r>
    </w:p>
    <w:p w:rsidR="002B427B" w:rsidRDefault="002B427B" w:rsidP="002B427B">
      <w:pPr>
        <w:rPr>
          <w:rFonts w:asciiTheme="majorBidi" w:hAnsiTheme="majorBidi" w:cstheme="majorBidi"/>
          <w:b/>
          <w:bCs/>
          <w:sz w:val="28"/>
          <w:szCs w:val="28"/>
        </w:rPr>
      </w:pPr>
    </w:p>
    <w:p w:rsidR="00330D36" w:rsidRPr="007C1B1D" w:rsidRDefault="003F77FB" w:rsidP="002B427B">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843EA0" w:rsidRDefault="00843EA0" w:rsidP="00843EA0">
      <w:pPr>
        <w:ind w:right="-142"/>
        <w:rPr>
          <w:rFonts w:asciiTheme="majorBidi" w:hAnsiTheme="majorBidi" w:cstheme="majorBidi"/>
          <w:sz w:val="24"/>
          <w:szCs w:val="24"/>
        </w:rPr>
      </w:pPr>
      <w:r w:rsidRPr="00843EA0">
        <w:rPr>
          <w:rFonts w:asciiTheme="majorBidi" w:hAnsiTheme="majorBidi" w:cstheme="majorBidi"/>
          <w:sz w:val="24"/>
          <w:szCs w:val="24"/>
        </w:rPr>
        <w:t>Le bâtiment constitue l'un des facteurs de production laitière classiquement reconnus en élevage. Le bâtiment d'élevage doit alléger le travail de l'éleveur pour ce qui est des soins aux animaux (affouragement, entretien des aires de stabulation, traite, soins préventifs et curatifs, etc.…). Aussi il doit assurer le confort et la santé des bovins laitiers, c'est -à - dire garantir l'absence de maladies (liées directement à l'habitat) ou d'atteindre l'optimum de production laitière permis par les autres facteurs d'élevage. Ce travail est une approche de l'organisation et de la situation de la production laitière à travers une enquête effectuée dans la wilaya d'Alger. Le travail se termine par des recommandations afin d'améliorer la production laitière des bovins qualitativement et quantitativement.</w:t>
      </w:r>
      <w:bookmarkStart w:id="0" w:name="_GoBack"/>
      <w:bookmarkEnd w:id="0"/>
    </w:p>
    <w:sectPr w:rsidR="00DF3BB5" w:rsidRPr="00843EA0"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B427B"/>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66557"/>
    <w:rsid w:val="007753AC"/>
    <w:rsid w:val="007905AD"/>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43EA0"/>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3</cp:revision>
  <dcterms:created xsi:type="dcterms:W3CDTF">2021-01-17T08:23:00Z</dcterms:created>
  <dcterms:modified xsi:type="dcterms:W3CDTF">2021-01-17T08:27:00Z</dcterms:modified>
</cp:coreProperties>
</file>